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B6DE2" w14:textId="18E82CE5" w:rsidR="00604ED6" w:rsidRPr="00604ED6" w:rsidRDefault="00604ED6" w:rsidP="00604ED6">
      <w:pPr>
        <w:pStyle w:val="Header"/>
        <w:rPr>
          <w:noProof w:val="0"/>
          <w:sz w:val="24"/>
        </w:rPr>
      </w:pPr>
      <w:r w:rsidRPr="00604ED6">
        <w:rPr>
          <w:noProof w:val="0"/>
          <w:sz w:val="24"/>
        </w:rPr>
        <w:t>3GPP TSG-RAN WG2 Meeting #1</w:t>
      </w:r>
      <w:r w:rsidR="000D4BE6">
        <w:rPr>
          <w:noProof w:val="0"/>
          <w:sz w:val="24"/>
        </w:rPr>
        <w:t>3</w:t>
      </w:r>
      <w:r w:rsidR="00EF3913">
        <w:rPr>
          <w:noProof w:val="0"/>
          <w:sz w:val="24"/>
        </w:rPr>
        <w:t>2</w:t>
      </w:r>
      <w:r w:rsidRPr="00604ED6">
        <w:rPr>
          <w:noProof w:val="0"/>
          <w:sz w:val="24"/>
        </w:rPr>
        <w:tab/>
      </w:r>
      <w:r w:rsidRPr="00604ED6">
        <w:rPr>
          <w:noProof w:val="0"/>
          <w:sz w:val="24"/>
        </w:rPr>
        <w:tab/>
      </w:r>
      <w:r w:rsidRPr="00604ED6">
        <w:rPr>
          <w:noProof w:val="0"/>
          <w:sz w:val="24"/>
        </w:rPr>
        <w:tab/>
      </w:r>
      <w:r w:rsidRPr="00604ED6">
        <w:rPr>
          <w:noProof w:val="0"/>
          <w:sz w:val="24"/>
        </w:rPr>
        <w:tab/>
      </w:r>
      <w:r w:rsidRPr="00604ED6">
        <w:rPr>
          <w:noProof w:val="0"/>
          <w:sz w:val="24"/>
        </w:rPr>
        <w:tab/>
      </w:r>
      <w:r w:rsidR="00042AEB">
        <w:rPr>
          <w:bCs/>
          <w:noProof w:val="0"/>
          <w:sz w:val="24"/>
        </w:rPr>
        <w:t xml:space="preserve">                </w:t>
      </w:r>
      <w:r w:rsidR="00042AEB" w:rsidRPr="00042AEB">
        <w:rPr>
          <w:bCs/>
          <w:noProof w:val="0"/>
          <w:sz w:val="24"/>
        </w:rPr>
        <w:t>R2-2508682</w:t>
      </w:r>
    </w:p>
    <w:p w14:paraId="1091FA95" w14:textId="2C185A35" w:rsidR="00DE683C" w:rsidRPr="00DE683C" w:rsidRDefault="00EF3913" w:rsidP="00DE683C">
      <w:pPr>
        <w:pStyle w:val="Header"/>
        <w:rPr>
          <w:noProof w:val="0"/>
          <w:sz w:val="24"/>
        </w:rPr>
      </w:pPr>
      <w:r w:rsidRPr="00EF3913">
        <w:rPr>
          <w:noProof w:val="0"/>
          <w:sz w:val="24"/>
        </w:rPr>
        <w:t xml:space="preserve">Dallas, </w:t>
      </w:r>
      <w:r w:rsidR="00C5424D" w:rsidRPr="00EF3913">
        <w:rPr>
          <w:noProof w:val="0"/>
          <w:sz w:val="24"/>
        </w:rPr>
        <w:t>USA, Nov.</w:t>
      </w:r>
      <w:r w:rsidRPr="00EF3913">
        <w:rPr>
          <w:noProof w:val="0"/>
          <w:sz w:val="24"/>
        </w:rPr>
        <w:t xml:space="preserve"> 17th - 21st</w:t>
      </w:r>
    </w:p>
    <w:p w14:paraId="2CA2FF43" w14:textId="77777777" w:rsidR="00EF3913" w:rsidRDefault="00EF3913" w:rsidP="00DE683C">
      <w:pPr>
        <w:tabs>
          <w:tab w:val="left" w:pos="2127"/>
        </w:tabs>
        <w:spacing w:before="120" w:after="0"/>
        <w:ind w:left="2131" w:hanging="2131"/>
        <w:jc w:val="both"/>
        <w:rPr>
          <w:rFonts w:ascii="Arial" w:hAnsi="Arial"/>
          <w:b/>
          <w:sz w:val="24"/>
        </w:rPr>
      </w:pPr>
    </w:p>
    <w:p w14:paraId="4B46E4D8" w14:textId="050BB171"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425283">
        <w:rPr>
          <w:rFonts w:ascii="Arial" w:hAnsi="Arial"/>
          <w:b/>
          <w:sz w:val="24"/>
        </w:rPr>
        <w:t>AUMOVIO</w:t>
      </w:r>
    </w:p>
    <w:p w14:paraId="79C60D94" w14:textId="7A619F1A"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 xml:space="preserve">Title:                       </w:t>
      </w:r>
      <w:r w:rsidR="00AD2D5B" w:rsidRPr="00AD2D5B">
        <w:rPr>
          <w:rFonts w:ascii="Arial" w:hAnsi="Arial"/>
          <w:b/>
          <w:sz w:val="24"/>
        </w:rPr>
        <w:t>Discussion on Topology 2 for AIoT</w:t>
      </w:r>
    </w:p>
    <w:p w14:paraId="3E03E22C" w14:textId="243A50E6"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E25941">
        <w:rPr>
          <w:rFonts w:ascii="Arial" w:hAnsi="Arial"/>
          <w:b/>
          <w:sz w:val="24"/>
        </w:rPr>
        <w:tab/>
        <w:t>9.2.2</w:t>
      </w:r>
      <w:r w:rsidR="00CF30B0">
        <w:rPr>
          <w:rFonts w:ascii="Arial" w:hAnsi="Arial"/>
          <w:b/>
          <w:sz w:val="24"/>
        </w:rPr>
        <w:t xml:space="preserve"> </w:t>
      </w:r>
    </w:p>
    <w:p w14:paraId="3608921E" w14:textId="285B5379"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00E25941">
        <w:rPr>
          <w:rFonts w:ascii="Arial" w:hAnsi="Arial"/>
          <w:b/>
          <w:sz w:val="24"/>
        </w:rPr>
        <w:tab/>
      </w:r>
      <w:r w:rsidRPr="00DA5216">
        <w:rPr>
          <w:rFonts w:ascii="Arial" w:hAnsi="Arial"/>
          <w:b/>
          <w:sz w:val="24"/>
        </w:rPr>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94A4183" w14:textId="381F8772" w:rsidR="00021134" w:rsidRPr="00021134" w:rsidRDefault="00DE683C" w:rsidP="00021134">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p>
    <w:p w14:paraId="1269A4FE" w14:textId="77777777" w:rsidR="00CB38F9" w:rsidRDefault="00CB38F9" w:rsidP="00CB38F9">
      <w:pPr>
        <w:spacing w:before="280" w:after="280"/>
      </w:pPr>
      <w:r w:rsidRPr="00CB38F9">
        <w:t>According to the approved Work Item Description for Release 20 Ambient IoT Phase 2 [1], Objective 2 specifies support for Deployment Scenario 2 with Topology 2 with intermediate UE as Reader under the following conditions:</w:t>
      </w:r>
    </w:p>
    <w:p w14:paraId="6B506497" w14:textId="77777777" w:rsidR="00F25029" w:rsidRDefault="00F25029" w:rsidP="00F25029">
      <w:pPr>
        <w:numPr>
          <w:ilvl w:val="0"/>
          <w:numId w:val="27"/>
        </w:numPr>
        <w:spacing w:before="280" w:after="0"/>
      </w:pPr>
      <w:r>
        <w:rPr>
          <w:rFonts w:eastAsia="Times New Roman"/>
        </w:rPr>
        <w:t>According to D2T2-B for Device 1 with carrier-wave transmission for waveform 1 only, per TR 38.769 (No specification support for CW control)</w:t>
      </w:r>
    </w:p>
    <w:p w14:paraId="062FF6EF" w14:textId="77777777" w:rsidR="00F25029" w:rsidRDefault="00F25029" w:rsidP="00F25029">
      <w:pPr>
        <w:numPr>
          <w:ilvl w:val="0"/>
          <w:numId w:val="27"/>
        </w:numPr>
        <w:spacing w:after="0"/>
      </w:pPr>
      <w:r>
        <w:rPr>
          <w:rFonts w:eastAsia="Times New Roman"/>
        </w:rPr>
        <w:t>According to D2T2-C for active Device(s) (Start after March 2026)</w:t>
      </w:r>
    </w:p>
    <w:p w14:paraId="7920EEE2" w14:textId="77777777" w:rsidR="00F25029" w:rsidRDefault="00F25029" w:rsidP="00F25029">
      <w:pPr>
        <w:numPr>
          <w:ilvl w:val="0"/>
          <w:numId w:val="27"/>
        </w:numPr>
        <w:spacing w:after="0"/>
      </w:pPr>
      <w:r>
        <w:rPr>
          <w:rFonts w:eastAsia="Times New Roman"/>
        </w:rPr>
        <w:t>Traffic types DO-DTT and DT, and DO-A (only for active Device(s))</w:t>
      </w:r>
    </w:p>
    <w:p w14:paraId="7F795FEA" w14:textId="77777777" w:rsidR="00F25029" w:rsidRDefault="00F25029" w:rsidP="00F25029">
      <w:pPr>
        <w:numPr>
          <w:ilvl w:val="0"/>
          <w:numId w:val="27"/>
        </w:numPr>
        <w:spacing w:after="0"/>
      </w:pPr>
      <w:r>
        <w:rPr>
          <w:rFonts w:eastAsia="Times New Roman"/>
        </w:rPr>
        <w:t>Representative use cases rUC1 (indoor inventory) and rUC4 (indoor command)</w:t>
      </w:r>
    </w:p>
    <w:p w14:paraId="438F07C8" w14:textId="10838BFE" w:rsidR="00C061B4" w:rsidRDefault="00F25029" w:rsidP="00FB5B4D">
      <w:pPr>
        <w:numPr>
          <w:ilvl w:val="0"/>
          <w:numId w:val="27"/>
        </w:numPr>
        <w:spacing w:after="280"/>
      </w:pPr>
      <w:r>
        <w:rPr>
          <w:rFonts w:eastAsia="Times New Roman"/>
        </w:rPr>
        <w:t>FR1 licensed spectrum in FDD, with R2D in UL spectrum, and D2R and CW in UL spectrum</w:t>
      </w:r>
    </w:p>
    <w:p w14:paraId="38B62254" w14:textId="77777777" w:rsidR="00C061B4" w:rsidRDefault="00C061B4" w:rsidP="00C061B4">
      <w:pPr>
        <w:spacing w:before="280" w:after="280"/>
        <w:rPr>
          <w:rFonts w:eastAsia="Times New Roman"/>
        </w:rPr>
      </w:pPr>
      <w:r>
        <w:rPr>
          <w:rFonts w:eastAsia="Times New Roman"/>
        </w:rPr>
        <w:t>The following objectives are defined for RAN2 [1]:</w:t>
      </w:r>
    </w:p>
    <w:p w14:paraId="126866F2" w14:textId="77777777" w:rsidR="003D5D29" w:rsidRDefault="003D5D29" w:rsidP="003D5D29">
      <w:pPr>
        <w:numPr>
          <w:ilvl w:val="0"/>
          <w:numId w:val="28"/>
        </w:numPr>
        <w:spacing w:before="280" w:after="0"/>
      </w:pPr>
      <w:r>
        <w:rPr>
          <w:rFonts w:eastAsia="Times New Roman"/>
        </w:rPr>
        <w:t>The objective includes specification of necessary Uu procedures to enable the A-IoT operations.</w:t>
      </w:r>
    </w:p>
    <w:p w14:paraId="4A421460" w14:textId="77777777" w:rsidR="003D5D29" w:rsidRDefault="003D5D29" w:rsidP="003D5D29">
      <w:pPr>
        <w:numPr>
          <w:ilvl w:val="0"/>
          <w:numId w:val="28"/>
        </w:numPr>
        <w:spacing w:after="0"/>
      </w:pPr>
      <w:r>
        <w:rPr>
          <w:rFonts w:eastAsia="Times New Roman"/>
        </w:rPr>
        <w:t>RRC CONNECTED UE reader only, including RLF and handover, without specific enhancement for other temporary out-of-connection scenarios.</w:t>
      </w:r>
    </w:p>
    <w:p w14:paraId="64148522" w14:textId="77777777" w:rsidR="003D5D29" w:rsidRDefault="003D5D29" w:rsidP="003D5D29">
      <w:pPr>
        <w:numPr>
          <w:ilvl w:val="0"/>
          <w:numId w:val="28"/>
        </w:numPr>
        <w:spacing w:after="0"/>
      </w:pPr>
      <w:r>
        <w:rPr>
          <w:rFonts w:eastAsia="Times New Roman"/>
        </w:rPr>
        <w:t>A-IoT radio resource of the UE reader is only valid within the serving cell.</w:t>
      </w:r>
    </w:p>
    <w:p w14:paraId="26E74C57" w14:textId="6EE91BEF" w:rsidR="003D5D29" w:rsidRPr="002D44D2" w:rsidRDefault="003D5D29" w:rsidP="002D44D2">
      <w:pPr>
        <w:numPr>
          <w:ilvl w:val="0"/>
          <w:numId w:val="28"/>
        </w:numPr>
        <w:spacing w:after="280"/>
      </w:pPr>
      <w:r>
        <w:rPr>
          <w:rFonts w:eastAsia="Times New Roman"/>
        </w:rPr>
        <w:t>Resource allocation to the UE Reader shall be via Uu RRC signaling.</w:t>
      </w:r>
    </w:p>
    <w:p w14:paraId="616F3096" w14:textId="7A38EE69" w:rsidR="008F0F80" w:rsidRPr="000953F5" w:rsidRDefault="00EA3763" w:rsidP="000953F5">
      <w:pPr>
        <w:spacing w:before="280" w:after="280"/>
        <w:rPr>
          <w:rFonts w:eastAsia="Times New Roman"/>
        </w:rPr>
      </w:pPr>
      <w:r w:rsidRPr="00EA3763">
        <w:rPr>
          <w:rFonts w:eastAsia="Times New Roman"/>
        </w:rPr>
        <w:t>This contribution discusses enhancements to RRC procedures for Radio Link Failure (RLF) recovery and handover for intermediate UE Readers operating in D2T2 configurations, addressing the above requirements and constraints.</w:t>
      </w:r>
    </w:p>
    <w:p w14:paraId="106D4261" w14:textId="203438D7" w:rsidR="0068450E" w:rsidRDefault="00DE683C" w:rsidP="00AF6C56">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21666611" w14:textId="339CE19D" w:rsidR="00540623" w:rsidRPr="001C0FA8" w:rsidRDefault="00540623" w:rsidP="001C0FA8">
      <w:pPr>
        <w:pStyle w:val="ListParagraph"/>
        <w:numPr>
          <w:ilvl w:val="1"/>
          <w:numId w:val="1"/>
        </w:numPr>
        <w:rPr>
          <w:b/>
          <w:bCs/>
          <w:sz w:val="24"/>
          <w:szCs w:val="24"/>
          <w:lang w:val="en-US"/>
        </w:rPr>
      </w:pPr>
      <w:r w:rsidRPr="009227A2">
        <w:rPr>
          <w:b/>
          <w:bCs/>
          <w:sz w:val="24"/>
          <w:szCs w:val="24"/>
        </w:rPr>
        <w:t>Radio Link Failure Handling</w:t>
      </w:r>
      <w:r w:rsidR="009227A2" w:rsidRPr="009227A2">
        <w:rPr>
          <w:b/>
          <w:bCs/>
          <w:sz w:val="24"/>
          <w:szCs w:val="24"/>
        </w:rPr>
        <w:t xml:space="preserve"> and Handover Procedure</w:t>
      </w:r>
    </w:p>
    <w:p w14:paraId="71ABFF4D" w14:textId="77777777" w:rsidR="00F76A64" w:rsidRDefault="00F76A64" w:rsidP="00F76A64">
      <w:pPr>
        <w:rPr>
          <w:rFonts w:eastAsia="Times New Roman"/>
          <w:lang w:val="en-US"/>
        </w:rPr>
      </w:pPr>
      <w:r w:rsidRPr="00F76A64">
        <w:rPr>
          <w:rFonts w:eastAsia="Times New Roman"/>
          <w:lang w:val="en-US"/>
        </w:rPr>
        <w:t>In D2T2 deployments, intermediate UE Readers play a key role in enabling communication between the gNB and A-IoT devices. These Readers must maintain RRC CONNECTED state to support continuous Ambient IoT operations. However, when RLF occurs due to mobility, interference, or coverage limitations, service interruption and resource reconfiguration are required.</w:t>
      </w:r>
    </w:p>
    <w:p w14:paraId="55532828" w14:textId="2D7411AC" w:rsidR="00EC6072" w:rsidRPr="00EC6072" w:rsidRDefault="0071652C" w:rsidP="00EC6072">
      <w:pPr>
        <w:rPr>
          <w:rFonts w:eastAsia="Times New Roman"/>
          <w:lang w:val="en-US"/>
        </w:rPr>
      </w:pPr>
      <w:r w:rsidRPr="0071652C">
        <w:rPr>
          <w:rFonts w:eastAsia="Times New Roman"/>
          <w:lang w:val="en-US"/>
        </w:rPr>
        <w:t>During ongoing A-IoT operations, the UE Reader accumulates operational context including device paging status, inventory progress, trigger message delivery states, and resource usage patterns. When RLF occurs, this context is lost at the network side,</w:t>
      </w:r>
      <w:r w:rsidR="00A53D09">
        <w:rPr>
          <w:rFonts w:eastAsia="Times New Roman"/>
          <w:lang w:val="en-US"/>
        </w:rPr>
        <w:t xml:space="preserve"> </w:t>
      </w:r>
      <w:r w:rsidR="00A53D09" w:rsidRPr="00A53D09">
        <w:rPr>
          <w:rFonts w:eastAsia="Times New Roman"/>
        </w:rPr>
        <w:t>resulting in inefficient recovery and redundant signaling to devices that have already responded</w:t>
      </w:r>
      <w:r w:rsidRPr="0071652C">
        <w:rPr>
          <w:rFonts w:eastAsia="Times New Roman"/>
          <w:lang w:val="en-US"/>
        </w:rPr>
        <w:t>.</w:t>
      </w:r>
      <w:r w:rsidR="009F7D43">
        <w:rPr>
          <w:rFonts w:eastAsia="Times New Roman"/>
          <w:lang w:val="en-US"/>
        </w:rPr>
        <w:t xml:space="preserve"> </w:t>
      </w:r>
      <w:r w:rsidR="00EC6072" w:rsidRPr="00EC6072">
        <w:rPr>
          <w:rFonts w:eastAsia="Times New Roman"/>
          <w:lang w:val="en-US"/>
        </w:rPr>
        <w:t>To improve recovery efficiency, we propose enhanced RRC re-establishment procedures with two complementary mechanisms:</w:t>
      </w:r>
    </w:p>
    <w:p w14:paraId="72386191" w14:textId="4EADC4E5" w:rsidR="00EC6072" w:rsidRPr="00EC6072" w:rsidRDefault="00EC6072" w:rsidP="00EC6072">
      <w:pPr>
        <w:rPr>
          <w:rFonts w:eastAsia="Times New Roman"/>
          <w:lang w:val="en-US"/>
        </w:rPr>
      </w:pPr>
      <w:r w:rsidRPr="00EC6072">
        <w:rPr>
          <w:rFonts w:eastAsia="Times New Roman"/>
          <w:b/>
          <w:bCs/>
          <w:lang w:val="en-US"/>
        </w:rPr>
        <w:t>Context retention at gNB:</w:t>
      </w:r>
      <w:r w:rsidRPr="00EC6072">
        <w:rPr>
          <w:rFonts w:eastAsia="Times New Roman"/>
          <w:lang w:val="en-US"/>
        </w:rPr>
        <w:t xml:space="preserve"> The UE Reader includes a Reader-ID and a dedicated cause value (e.g., ambientIoTRLF) during RRC re-establishment. The gNB may optionally retain the A-IoT context for a limited duration using a configurable timer. If the UE reconnects within the same cell during this period, the gNB can restore the previous configuration.</w:t>
      </w:r>
    </w:p>
    <w:p w14:paraId="536C3367" w14:textId="77777777" w:rsidR="00E8380E" w:rsidRPr="00E8380E" w:rsidRDefault="00E8380E" w:rsidP="00E8380E">
      <w:pPr>
        <w:rPr>
          <w:rFonts w:eastAsia="Times New Roman"/>
          <w:lang w:val="en-US"/>
        </w:rPr>
      </w:pPr>
      <w:r w:rsidRPr="00E8380E">
        <w:rPr>
          <w:rFonts w:eastAsia="Times New Roman"/>
          <w:b/>
          <w:bCs/>
          <w:lang w:val="en-US"/>
        </w:rPr>
        <w:t>Context transfer from UE Reader:</w:t>
      </w:r>
      <w:r w:rsidRPr="00E8380E">
        <w:rPr>
          <w:rFonts w:eastAsia="Times New Roman"/>
          <w:lang w:val="en-US"/>
        </w:rPr>
        <w:t xml:space="preserve"> Upon RLF detection, the UE Reader locally stores relevant A-IoT procedure context and operational statistics. After successful RRC re-establishment or handover completion, the UE Reader may transfer selected context information to the target gNB. This enables the gNB to resume A-IoT operations based on actual state rather than applying default configurations.</w:t>
      </w:r>
    </w:p>
    <w:p w14:paraId="78FCCDEE" w14:textId="77777777" w:rsidR="00E8380E" w:rsidRPr="00E8380E" w:rsidRDefault="00E8380E" w:rsidP="00E8380E">
      <w:pPr>
        <w:rPr>
          <w:rFonts w:eastAsia="Times New Roman"/>
          <w:lang w:val="en-US"/>
        </w:rPr>
      </w:pPr>
      <w:r w:rsidRPr="00E8380E">
        <w:rPr>
          <w:rFonts w:eastAsia="Times New Roman"/>
          <w:lang w:val="en-US"/>
        </w:rPr>
        <w:lastRenderedPageBreak/>
        <w:t>Examples of context information that may be transferred include:</w:t>
      </w:r>
    </w:p>
    <w:p w14:paraId="157529A9" w14:textId="77777777" w:rsidR="00E8380E" w:rsidRPr="00E8380E" w:rsidRDefault="00E8380E" w:rsidP="00E8380E">
      <w:pPr>
        <w:numPr>
          <w:ilvl w:val="0"/>
          <w:numId w:val="29"/>
        </w:numPr>
        <w:rPr>
          <w:rFonts w:eastAsia="Times New Roman"/>
          <w:lang w:val="en-US"/>
        </w:rPr>
      </w:pPr>
      <w:r w:rsidRPr="00E8380E">
        <w:rPr>
          <w:rFonts w:eastAsia="Times New Roman"/>
          <w:lang w:val="en-US"/>
        </w:rPr>
        <w:t>Percentage of devices that successfully responded to Msg1 (paging)</w:t>
      </w:r>
    </w:p>
    <w:p w14:paraId="4ACBF828" w14:textId="77777777" w:rsidR="00E8380E" w:rsidRPr="00E8380E" w:rsidRDefault="00E8380E" w:rsidP="00E8380E">
      <w:pPr>
        <w:numPr>
          <w:ilvl w:val="0"/>
          <w:numId w:val="29"/>
        </w:numPr>
        <w:rPr>
          <w:rFonts w:eastAsia="Times New Roman"/>
          <w:lang w:val="en-US"/>
        </w:rPr>
      </w:pPr>
      <w:r w:rsidRPr="00E8380E">
        <w:rPr>
          <w:rFonts w:eastAsia="Times New Roman"/>
          <w:lang w:val="en-US"/>
        </w:rPr>
        <w:t>Percentage of Msg3 (trigger response) completions</w:t>
      </w:r>
    </w:p>
    <w:p w14:paraId="0DFC067A" w14:textId="77777777" w:rsidR="00E8380E" w:rsidRPr="00E8380E" w:rsidRDefault="00E8380E" w:rsidP="00E8380E">
      <w:pPr>
        <w:numPr>
          <w:ilvl w:val="0"/>
          <w:numId w:val="29"/>
        </w:numPr>
        <w:rPr>
          <w:rFonts w:eastAsia="Times New Roman"/>
          <w:lang w:val="en-US"/>
        </w:rPr>
      </w:pPr>
      <w:r w:rsidRPr="00E8380E">
        <w:rPr>
          <w:rFonts w:eastAsia="Times New Roman"/>
          <w:lang w:val="en-US"/>
        </w:rPr>
        <w:t>Number of pending device interactions</w:t>
      </w:r>
    </w:p>
    <w:p w14:paraId="18913809" w14:textId="77777777" w:rsidR="00E8380E" w:rsidRPr="00E8380E" w:rsidRDefault="00E8380E" w:rsidP="00E8380E">
      <w:pPr>
        <w:numPr>
          <w:ilvl w:val="0"/>
          <w:numId w:val="29"/>
        </w:numPr>
        <w:rPr>
          <w:rFonts w:eastAsia="Times New Roman"/>
          <w:lang w:val="en-US"/>
        </w:rPr>
      </w:pPr>
      <w:r w:rsidRPr="00E8380E">
        <w:rPr>
          <w:rFonts w:eastAsia="Times New Roman"/>
          <w:lang w:val="en-US"/>
        </w:rPr>
        <w:t>Resource usage patterns prior to RLF</w:t>
      </w:r>
    </w:p>
    <w:p w14:paraId="161F7036" w14:textId="77777777" w:rsidR="00E8380E" w:rsidRPr="00E8380E" w:rsidRDefault="00E8380E" w:rsidP="00E8380E">
      <w:pPr>
        <w:rPr>
          <w:rFonts w:eastAsia="Times New Roman"/>
          <w:lang w:val="en-US"/>
        </w:rPr>
      </w:pPr>
      <w:r w:rsidRPr="00E8380E">
        <w:rPr>
          <w:rFonts w:eastAsia="Times New Roman"/>
          <w:lang w:val="en-US"/>
        </w:rPr>
        <w:t>This approach supports optimized resource allocation and avoids redundant operations such as re-paging devices that have already responded. The specific content and format of the transferred information require further study to balance signaling overhead and utility.</w:t>
      </w:r>
    </w:p>
    <w:p w14:paraId="40DD3061" w14:textId="76FFA72D" w:rsidR="00F711D8" w:rsidRPr="00F711D8" w:rsidRDefault="00F711D8" w:rsidP="00F711D8">
      <w:pPr>
        <w:rPr>
          <w:rFonts w:eastAsia="Times New Roman"/>
          <w:b/>
          <w:bCs/>
          <w:lang w:val="en-US"/>
        </w:rPr>
      </w:pPr>
      <w:r w:rsidRPr="00F711D8">
        <w:rPr>
          <w:rFonts w:eastAsia="Times New Roman"/>
          <w:b/>
          <w:bCs/>
          <w:lang w:val="en-US"/>
        </w:rPr>
        <w:t>Proposal 1: RAN2 should specify enhanced RRC re-establishment procedures for UE Readers, including A-IoT-specific context retention mechanisms at the gNB to support seamless recovery when reconnecting to the same cell after RLF.</w:t>
      </w:r>
    </w:p>
    <w:p w14:paraId="0095DB79" w14:textId="643FE628" w:rsidR="00F711D8" w:rsidRPr="003F1649" w:rsidRDefault="00F711D8" w:rsidP="00F711D8">
      <w:pPr>
        <w:rPr>
          <w:rFonts w:eastAsia="Times New Roman"/>
          <w:b/>
          <w:bCs/>
          <w:lang w:val="en-US"/>
        </w:rPr>
      </w:pPr>
      <w:r w:rsidRPr="00F711D8">
        <w:rPr>
          <w:rFonts w:eastAsia="Times New Roman"/>
          <w:b/>
          <w:bCs/>
          <w:lang w:val="en-US"/>
        </w:rPr>
        <w:t xml:space="preserve">Proposal </w:t>
      </w:r>
      <w:r w:rsidRPr="003F1649">
        <w:rPr>
          <w:rFonts w:eastAsia="Times New Roman"/>
          <w:b/>
          <w:bCs/>
          <w:lang w:val="en-US"/>
        </w:rPr>
        <w:t>2</w:t>
      </w:r>
      <w:r w:rsidRPr="00F711D8">
        <w:rPr>
          <w:rFonts w:eastAsia="Times New Roman"/>
          <w:b/>
          <w:bCs/>
          <w:lang w:val="en-US"/>
        </w:rPr>
        <w:t>: RAN2 should specify mechanisms for UE Readers to transfer A-IoT operational context and statistics to the target gNB during RRC re-establishment or handover completion, enabling efficient resource allocation and procedure resumption.</w:t>
      </w:r>
    </w:p>
    <w:p w14:paraId="6D06673C" w14:textId="5E69C2BE" w:rsidR="006B00BC" w:rsidRPr="006B00BC" w:rsidRDefault="006B00BC" w:rsidP="006B00BC">
      <w:pPr>
        <w:rPr>
          <w:rFonts w:eastAsia="Times New Roman"/>
          <w:lang w:val="en-US"/>
        </w:rPr>
      </w:pPr>
      <w:r w:rsidRPr="006B00BC">
        <w:rPr>
          <w:rFonts w:eastAsia="Times New Roman"/>
          <w:lang w:val="en-US"/>
        </w:rPr>
        <w:t>In current deployments, UE Readers operating in Topology 2 configurations rely on trial-and-error connection attempts to determine cell compatibility, as system information does not provide any indication of A-IoT support. This leads to unnecessary signaling, failed A-IoT operations, and increased latency.Introducing a broadcast indication of Topology 2 support in system information would enable UE Readers to identify suitable target cells prior to RRC connection establishment. Additionally, broadcasting the availability of A-IoT resource configuration (e.g., via a flag) would allow UE Readers to avoid connecting to cells that support Topology 2 but are temporarily unable to allocate A-IoT resources due to load or policy constraints. This supports more efficient cell selection and reduces signaling overhead.These enhancements complement predictive mobility handling and fast context transfer mechanisms proposed for handover, enabling seamless and efficient A-IoT operation across cells.</w:t>
      </w:r>
    </w:p>
    <w:p w14:paraId="0D76B65F" w14:textId="77777777" w:rsidR="009740C5" w:rsidRDefault="003F1649" w:rsidP="009740C5">
      <w:pPr>
        <w:rPr>
          <w:rFonts w:eastAsia="Times New Roman"/>
          <w:b/>
          <w:bCs/>
          <w:lang w:val="en-US"/>
        </w:rPr>
      </w:pPr>
      <w:r w:rsidRPr="003F1649">
        <w:rPr>
          <w:rFonts w:eastAsia="Times New Roman"/>
          <w:b/>
          <w:bCs/>
          <w:lang w:val="en-US"/>
        </w:rPr>
        <w:t>Proposal 3:</w:t>
      </w:r>
      <w:r w:rsidR="009740C5">
        <w:rPr>
          <w:rFonts w:eastAsia="Times New Roman"/>
          <w:b/>
          <w:bCs/>
          <w:lang w:val="en-US"/>
        </w:rPr>
        <w:t xml:space="preserve"> </w:t>
      </w:r>
      <w:r w:rsidR="009740C5" w:rsidRPr="009740C5">
        <w:rPr>
          <w:rFonts w:eastAsia="Times New Roman"/>
          <w:b/>
          <w:bCs/>
          <w:lang w:val="en-US"/>
        </w:rPr>
        <w:t>RAN2 should consider specifying mechanisms in system information to assist UE Readers during cell selection and reselection, including:</w:t>
      </w:r>
    </w:p>
    <w:p w14:paraId="10F8F403" w14:textId="39B5C5EC" w:rsidR="009740C5" w:rsidRPr="009740C5" w:rsidRDefault="009740C5" w:rsidP="009740C5">
      <w:pPr>
        <w:pStyle w:val="ListParagraph"/>
        <w:numPr>
          <w:ilvl w:val="0"/>
          <w:numId w:val="32"/>
        </w:numPr>
        <w:rPr>
          <w:rFonts w:eastAsia="Times New Roman"/>
          <w:b/>
          <w:bCs/>
          <w:lang w:val="en-US"/>
        </w:rPr>
      </w:pPr>
      <w:r w:rsidRPr="009740C5">
        <w:rPr>
          <w:rFonts w:eastAsia="Times New Roman"/>
          <w:b/>
          <w:bCs/>
          <w:lang w:val="en-US"/>
        </w:rPr>
        <w:t>Indication of A-IoT Topology 2 support</w:t>
      </w:r>
    </w:p>
    <w:p w14:paraId="218A65D9" w14:textId="09CCB509" w:rsidR="009740C5" w:rsidRDefault="009740C5" w:rsidP="00F711D8">
      <w:pPr>
        <w:pStyle w:val="ListParagraph"/>
        <w:numPr>
          <w:ilvl w:val="0"/>
          <w:numId w:val="32"/>
        </w:numPr>
        <w:rPr>
          <w:rFonts w:eastAsia="Times New Roman"/>
          <w:b/>
          <w:bCs/>
          <w:lang w:val="en-US"/>
        </w:rPr>
      </w:pPr>
      <w:r w:rsidRPr="009740C5">
        <w:rPr>
          <w:rFonts w:eastAsia="Times New Roman"/>
          <w:b/>
          <w:bCs/>
          <w:lang w:val="en-US"/>
        </w:rPr>
        <w:t>Indication of availability of A-IoT resource configuration</w:t>
      </w:r>
    </w:p>
    <w:p w14:paraId="66102B68" w14:textId="77777777" w:rsidR="009740C5" w:rsidRPr="009740C5" w:rsidRDefault="009740C5" w:rsidP="009740C5">
      <w:pPr>
        <w:pStyle w:val="ListParagraph"/>
        <w:rPr>
          <w:rFonts w:eastAsia="Times New Roman"/>
          <w:b/>
          <w:bCs/>
          <w:lang w:val="en-US"/>
        </w:rPr>
      </w:pPr>
    </w:p>
    <w:p w14:paraId="179D0745" w14:textId="0AA7E8F9" w:rsidR="001C0FA8" w:rsidRPr="001C0FA8" w:rsidRDefault="001C0FA8" w:rsidP="001C0FA8">
      <w:pPr>
        <w:pStyle w:val="ListParagraph"/>
        <w:numPr>
          <w:ilvl w:val="1"/>
          <w:numId w:val="1"/>
        </w:numPr>
        <w:rPr>
          <w:b/>
          <w:bCs/>
          <w:sz w:val="24"/>
          <w:szCs w:val="24"/>
          <w:lang w:val="en-US"/>
        </w:rPr>
      </w:pPr>
      <w:r w:rsidRPr="001C0FA8">
        <w:rPr>
          <w:b/>
          <w:bCs/>
          <w:sz w:val="24"/>
          <w:szCs w:val="24"/>
          <w:lang w:val="en-US"/>
        </w:rPr>
        <w:t>A-IoT Resource Management and Information Exchange</w:t>
      </w:r>
    </w:p>
    <w:p w14:paraId="3DFC44EB" w14:textId="7D3451BB" w:rsidR="00B70FA4" w:rsidRDefault="00B70FA4" w:rsidP="00B70FA4">
      <w:r>
        <w:t>To support efficient A-IoT operations in Topology 2 deployments, it is recognized that coordination between gNB and UE Reader is essential for resource configuration and transmission control. B</w:t>
      </w:r>
      <w:r w:rsidR="006B32C0">
        <w:t>ased</w:t>
      </w:r>
      <w:r>
        <w:t xml:space="preserve"> on </w:t>
      </w:r>
      <w:r w:rsidR="00D262AB">
        <w:t>RAN2#131bis</w:t>
      </w:r>
      <w:r>
        <w:t xml:space="preserve"> agreements, the following aspects are considered</w:t>
      </w:r>
      <w:r w:rsidR="00246456">
        <w:t xml:space="preserve"> [2]</w:t>
      </w:r>
      <w:r>
        <w:t>:</w:t>
      </w:r>
    </w:p>
    <w:p w14:paraId="0DD21A46" w14:textId="77777777" w:rsidR="006B32C0" w:rsidRPr="005A3174" w:rsidRDefault="006B32C0" w:rsidP="006B32C0">
      <w:pPr>
        <w:pStyle w:val="Doc-text2"/>
        <w:pBdr>
          <w:top w:val="single" w:sz="4" w:space="1" w:color="auto"/>
          <w:left w:val="single" w:sz="4" w:space="4" w:color="auto"/>
          <w:bottom w:val="single" w:sz="4" w:space="1" w:color="auto"/>
          <w:right w:val="single" w:sz="4" w:space="4" w:color="auto"/>
        </w:pBdr>
        <w:rPr>
          <w:b/>
          <w:bCs/>
        </w:rPr>
      </w:pPr>
      <w:r w:rsidRPr="005A3174">
        <w:rPr>
          <w:b/>
          <w:bCs/>
        </w:rPr>
        <w:t xml:space="preserve">Agreements </w:t>
      </w:r>
    </w:p>
    <w:p w14:paraId="5046B50A" w14:textId="77777777" w:rsidR="006B32C0" w:rsidRDefault="006B32C0" w:rsidP="006B32C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 xml:space="preserve">1.  </w:t>
      </w:r>
      <w:r>
        <w:rPr>
          <w:b w:val="0"/>
          <w:bCs/>
        </w:rPr>
        <w:tab/>
        <w:t xml:space="preserve">gNB will provide AIoT information to the UE reader via RRC dedicated signalling based on NGAP AIoT information received from CN.  FFS what information </w:t>
      </w:r>
    </w:p>
    <w:p w14:paraId="439C10A8" w14:textId="77777777" w:rsidR="006B32C0" w:rsidRDefault="006B32C0" w:rsidP="006B32C0">
      <w:pPr>
        <w:pStyle w:val="Doc-text2"/>
        <w:pBdr>
          <w:top w:val="single" w:sz="4" w:space="1" w:color="auto"/>
          <w:left w:val="single" w:sz="4" w:space="4" w:color="auto"/>
          <w:bottom w:val="single" w:sz="4" w:space="1" w:color="auto"/>
          <w:right w:val="single" w:sz="4" w:space="4" w:color="auto"/>
        </w:pBdr>
      </w:pPr>
      <w:r>
        <w:t>2.</w:t>
      </w:r>
      <w:r>
        <w:tab/>
        <w:t xml:space="preserve">gNB provides AIoT resource information to be used for AIoT interface transmissions to the reader via RRC dedicated signaling.   The resource allocation can be triggered by CN request.   UE reader may provide assistance information related to AIoT transmissions.  FFS what the information may be useful to be provided to gNB.  It is up to gNB how the information is used.  It is understood that assistance information is not mandated for the gNB to determine resource allocation.  </w:t>
      </w:r>
    </w:p>
    <w:p w14:paraId="5537D692" w14:textId="77777777" w:rsidR="006B32C0" w:rsidRPr="00FF33DD" w:rsidRDefault="006B32C0" w:rsidP="006B32C0">
      <w:pPr>
        <w:pStyle w:val="Doc-text2"/>
        <w:pBdr>
          <w:top w:val="single" w:sz="4" w:space="1" w:color="auto"/>
          <w:left w:val="single" w:sz="4" w:space="4" w:color="auto"/>
          <w:bottom w:val="single" w:sz="4" w:space="1" w:color="auto"/>
          <w:right w:val="single" w:sz="4" w:space="4" w:color="auto"/>
        </w:pBdr>
      </w:pPr>
      <w:r>
        <w:t xml:space="preserve">3. </w:t>
      </w:r>
      <w:r>
        <w:tab/>
        <w:t xml:space="preserve">the reader schedules the AIoT interface transmissions within the resources allocated by the gNB.   </w:t>
      </w:r>
    </w:p>
    <w:p w14:paraId="1A02737A" w14:textId="77777777" w:rsidR="00B70FA4" w:rsidRDefault="00B70FA4" w:rsidP="00D22175"/>
    <w:p w14:paraId="14E4DBEB" w14:textId="6F35CF13" w:rsidR="00F76A64" w:rsidRDefault="00B70FA4" w:rsidP="00A628FB">
      <w:r>
        <w:t>To improve resource efficiency, it is observed that A-IoT operations are task-oriented (e.g., scanning, command delivery). Upon task completion, the UE Reader may indicate resource release to the gNB. This supports timely resource reconfiguration and power saving.</w:t>
      </w:r>
    </w:p>
    <w:p w14:paraId="32284911" w14:textId="7EB55492" w:rsidR="00B41AD3" w:rsidRPr="00B41AD3" w:rsidRDefault="00B41AD3" w:rsidP="00A628FB">
      <w:pPr>
        <w:rPr>
          <w:b/>
          <w:bCs/>
          <w:lang w:val="en-US"/>
        </w:rPr>
      </w:pPr>
      <w:r w:rsidRPr="00B41AD3">
        <w:rPr>
          <w:b/>
          <w:bCs/>
          <w:lang w:val="en-US"/>
        </w:rPr>
        <w:t xml:space="preserve">Proposal </w:t>
      </w:r>
      <w:r w:rsidR="004C15F7">
        <w:rPr>
          <w:b/>
          <w:bCs/>
          <w:lang w:val="en-US"/>
        </w:rPr>
        <w:t>4</w:t>
      </w:r>
      <w:r w:rsidRPr="00B41AD3">
        <w:rPr>
          <w:b/>
          <w:bCs/>
          <w:lang w:val="en-US"/>
        </w:rPr>
        <w:t>: RAN2 should consider specifying UE-initiated resource release procedures for A-IoT operations to support efficient resource handling and transmission control.</w:t>
      </w:r>
    </w:p>
    <w:p w14:paraId="30B1A94B" w14:textId="3463074D" w:rsidR="00F54973" w:rsidRPr="00D437AF" w:rsidRDefault="00D437AF" w:rsidP="001D5A50">
      <w:pPr>
        <w:rPr>
          <w:b/>
          <w:bCs/>
          <w:sz w:val="24"/>
          <w:szCs w:val="24"/>
        </w:rPr>
      </w:pPr>
      <w:r w:rsidRPr="00D437AF">
        <w:rPr>
          <w:b/>
          <w:bCs/>
          <w:sz w:val="24"/>
          <w:szCs w:val="24"/>
        </w:rPr>
        <w:lastRenderedPageBreak/>
        <w:t>2.3 A-IoT UE Reader Capability Framework</w:t>
      </w:r>
    </w:p>
    <w:p w14:paraId="61598066" w14:textId="77777777" w:rsidR="00014914" w:rsidRDefault="00E50F75" w:rsidP="00F54973">
      <w:r w:rsidRPr="00E50F75">
        <w:t>Different UE Readers have different capabilities. Some UE Readers support only Device 1, while others support Device 2b or both. Some UE Readers can generate carrier wave, while others cannot. The number of devices that a UE Reader can handle also varies between implementations.</w:t>
      </w:r>
      <w:r w:rsidR="00014914">
        <w:t xml:space="preserve"> </w:t>
      </w:r>
    </w:p>
    <w:p w14:paraId="28B9A901" w14:textId="69741E0D" w:rsidR="00014914" w:rsidRDefault="00014914" w:rsidP="00F54973">
      <w:r w:rsidRPr="00014914">
        <w:t>Different cells have different deployments. Some cells have only Device 1 deployed, some have only Device 2b, and some have both. In some cells, the network provides carrier wave. In other cells, the UE must generate carrier wave.</w:t>
      </w:r>
    </w:p>
    <w:p w14:paraId="4D4741C8" w14:textId="419FC0F1" w:rsidR="00F54973" w:rsidRPr="00F54973" w:rsidRDefault="00F54973" w:rsidP="00F54973">
      <w:r w:rsidRPr="00F54973">
        <w:t>To support diverse Ambient IoT deployments, it is essential to define standardized mechanisms for UE Readers to report their capabilities (e.g., supported device types, waveforms, CW generation, traffic types) and for the network to inform UE Readers about cell-specific configurations. This enables efficient resource allocation, avoids operational mismatches, and ensures interoperability across vendors.</w:t>
      </w:r>
    </w:p>
    <w:p w14:paraId="1E3804A0" w14:textId="29C1C1C3" w:rsidR="00F54973" w:rsidRPr="00410136" w:rsidRDefault="00F54973" w:rsidP="001D5A50">
      <w:pPr>
        <w:rPr>
          <w:b/>
          <w:bCs/>
          <w:lang w:val="en-US"/>
        </w:rPr>
      </w:pPr>
      <w:r w:rsidRPr="00F54973">
        <w:rPr>
          <w:b/>
          <w:bCs/>
          <w:lang w:val="en-US"/>
        </w:rPr>
        <w:t xml:space="preserve">Proposal </w:t>
      </w:r>
      <w:r w:rsidR="004C15F7">
        <w:rPr>
          <w:b/>
          <w:bCs/>
          <w:lang w:val="en-US"/>
        </w:rPr>
        <w:t>5</w:t>
      </w:r>
      <w:r w:rsidRPr="00F54973">
        <w:rPr>
          <w:b/>
          <w:bCs/>
          <w:lang w:val="en-US"/>
        </w:rPr>
        <w:t>: RAN2 should consider specifying capability exchange procedures between UE Readers and the network to support flexible</w:t>
      </w:r>
      <w:r w:rsidR="00BB7B09">
        <w:rPr>
          <w:b/>
          <w:bCs/>
          <w:lang w:val="en-US"/>
        </w:rPr>
        <w:t xml:space="preserve"> </w:t>
      </w:r>
      <w:r w:rsidRPr="00F54973">
        <w:rPr>
          <w:b/>
          <w:bCs/>
          <w:lang w:val="en-US"/>
        </w:rPr>
        <w:t>Ambient IoT deployments.</w:t>
      </w: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4C2FDF0F" w14:textId="6DA30E73" w:rsidR="00DE683C" w:rsidRDefault="006426FA" w:rsidP="00DE683C">
      <w:pPr>
        <w:rPr>
          <w:color w:val="000000" w:themeColor="text1"/>
          <w:lang w:eastAsia="ja-JP"/>
        </w:rPr>
      </w:pPr>
      <w:r w:rsidRPr="006426FA">
        <w:rPr>
          <w:rFonts w:eastAsia="Times New Roman"/>
        </w:rPr>
        <w:t>This contribution presents proposals to enhance RRC re-establishment and handover procedures for intermediate UE Readers in Ambient IoT deployments.</w:t>
      </w:r>
      <w:r w:rsidR="00E03E80" w:rsidRPr="00E03E80">
        <w:t xml:space="preserve"> </w:t>
      </w:r>
      <w:r w:rsidR="00E03E80" w:rsidRPr="00E03E80">
        <w:rPr>
          <w:rFonts w:eastAsia="Times New Roman"/>
        </w:rPr>
        <w:t>These enhancements aim to improve service continuity, reduce signaling overhead, and support reliable operation in mobile scenarios, in alignment with the objectives of the Release 20 WID.</w:t>
      </w:r>
      <w:r w:rsidR="00E03E80">
        <w:t xml:space="preserve"> </w:t>
      </w:r>
      <w:r w:rsidR="00DE683C" w:rsidRPr="00DE683C">
        <w:rPr>
          <w:color w:val="000000" w:themeColor="text1"/>
        </w:rPr>
        <w:t xml:space="preserve">Additionally, we </w:t>
      </w:r>
      <w:r w:rsidR="00EE2850">
        <w:rPr>
          <w:color w:val="000000" w:themeColor="text1"/>
        </w:rPr>
        <w:t>request</w:t>
      </w:r>
      <w:r w:rsidR="00EE2850" w:rsidRPr="00DE683C">
        <w:rPr>
          <w:color w:val="000000" w:themeColor="text1"/>
        </w:rPr>
        <w:t xml:space="preserve"> </w:t>
      </w:r>
      <w:r w:rsidR="00DE683C" w:rsidRPr="00DE683C">
        <w:rPr>
          <w:color w:val="000000" w:themeColor="text1"/>
        </w:rPr>
        <w:t>RAN2 to discuss the following</w:t>
      </w:r>
      <w:r w:rsidR="00B4721D">
        <w:rPr>
          <w:color w:val="000000" w:themeColor="text1"/>
        </w:rPr>
        <w:t xml:space="preserve"> </w:t>
      </w:r>
      <w:r w:rsidR="0057684C">
        <w:rPr>
          <w:color w:val="000000" w:themeColor="text1"/>
        </w:rPr>
        <w:t>proposal</w:t>
      </w:r>
      <w:r w:rsidR="00F24EC4">
        <w:rPr>
          <w:color w:val="000000" w:themeColor="text1"/>
        </w:rPr>
        <w:t>s</w:t>
      </w:r>
      <w:r w:rsidR="00DE683C" w:rsidRPr="00DE683C">
        <w:rPr>
          <w:color w:val="000000" w:themeColor="text1"/>
          <w:lang w:eastAsia="ja-JP"/>
        </w:rPr>
        <w:t xml:space="preserve">: </w:t>
      </w:r>
    </w:p>
    <w:p w14:paraId="6D93CC6E" w14:textId="77777777" w:rsidR="009377BC" w:rsidRDefault="009377BC" w:rsidP="009377BC">
      <w:pPr>
        <w:rPr>
          <w:rFonts w:eastAsia="Times New Roman"/>
          <w:b/>
          <w:bCs/>
          <w:lang w:val="en-US"/>
        </w:rPr>
      </w:pPr>
      <w:r w:rsidRPr="00F711D8">
        <w:rPr>
          <w:rFonts w:eastAsia="Times New Roman"/>
          <w:b/>
          <w:bCs/>
          <w:lang w:val="en-US"/>
        </w:rPr>
        <w:t>Proposal 1: RAN2 should specify enhanced RRC re-establishment procedures for UE Readers, including A-IoT-specific context retention mechanisms at the gNB to support seamless recovery when reconnecting to the same cell after RLF.</w:t>
      </w:r>
    </w:p>
    <w:p w14:paraId="403C0BA1" w14:textId="77777777" w:rsidR="00425283" w:rsidRDefault="00425283" w:rsidP="00425283">
      <w:pPr>
        <w:rPr>
          <w:rFonts w:eastAsia="Times New Roman"/>
          <w:b/>
          <w:bCs/>
          <w:lang w:val="en-US"/>
        </w:rPr>
      </w:pPr>
      <w:r w:rsidRPr="00F711D8">
        <w:rPr>
          <w:rFonts w:eastAsia="Times New Roman"/>
          <w:b/>
          <w:bCs/>
          <w:lang w:val="en-US"/>
        </w:rPr>
        <w:t xml:space="preserve">Proposal </w:t>
      </w:r>
      <w:r w:rsidRPr="003F1649">
        <w:rPr>
          <w:rFonts w:eastAsia="Times New Roman"/>
          <w:b/>
          <w:bCs/>
          <w:lang w:val="en-US"/>
        </w:rPr>
        <w:t>2</w:t>
      </w:r>
      <w:r w:rsidRPr="00F711D8">
        <w:rPr>
          <w:rFonts w:eastAsia="Times New Roman"/>
          <w:b/>
          <w:bCs/>
          <w:lang w:val="en-US"/>
        </w:rPr>
        <w:t>: RAN2 should specify mechanisms for UE Readers to transfer A-IoT operational context and statistics to the target gNB during RRC re-establishment or handover completion, enabling efficient resource allocation and procedure resumption.</w:t>
      </w:r>
    </w:p>
    <w:p w14:paraId="2EA650E0" w14:textId="77777777" w:rsidR="0037562D" w:rsidRDefault="0037562D" w:rsidP="0037562D">
      <w:pPr>
        <w:rPr>
          <w:rFonts w:eastAsia="Times New Roman"/>
          <w:b/>
          <w:bCs/>
          <w:lang w:val="en-US"/>
        </w:rPr>
      </w:pPr>
      <w:r w:rsidRPr="003F1649">
        <w:rPr>
          <w:rFonts w:eastAsia="Times New Roman"/>
          <w:b/>
          <w:bCs/>
          <w:lang w:val="en-US"/>
        </w:rPr>
        <w:t>Proposal 3:</w:t>
      </w:r>
      <w:r>
        <w:rPr>
          <w:rFonts w:eastAsia="Times New Roman"/>
          <w:b/>
          <w:bCs/>
          <w:lang w:val="en-US"/>
        </w:rPr>
        <w:t xml:space="preserve"> </w:t>
      </w:r>
      <w:r w:rsidRPr="009740C5">
        <w:rPr>
          <w:rFonts w:eastAsia="Times New Roman"/>
          <w:b/>
          <w:bCs/>
          <w:lang w:val="en-US"/>
        </w:rPr>
        <w:t>RAN2 should consider specifying mechanisms in system information to assist UE Readers during cell selection and reselection, including:</w:t>
      </w:r>
    </w:p>
    <w:p w14:paraId="3D795AFF" w14:textId="77777777" w:rsidR="0037562D" w:rsidRPr="009740C5" w:rsidRDefault="0037562D" w:rsidP="0037562D">
      <w:pPr>
        <w:pStyle w:val="ListParagraph"/>
        <w:numPr>
          <w:ilvl w:val="0"/>
          <w:numId w:val="32"/>
        </w:numPr>
        <w:rPr>
          <w:rFonts w:eastAsia="Times New Roman"/>
          <w:b/>
          <w:bCs/>
          <w:lang w:val="en-US"/>
        </w:rPr>
      </w:pPr>
      <w:r w:rsidRPr="009740C5">
        <w:rPr>
          <w:rFonts w:eastAsia="Times New Roman"/>
          <w:b/>
          <w:bCs/>
          <w:lang w:val="en-US"/>
        </w:rPr>
        <w:t>Indication of A-IoT Topology 2 support</w:t>
      </w:r>
    </w:p>
    <w:p w14:paraId="73A4B642" w14:textId="77777777" w:rsidR="0037562D" w:rsidRDefault="0037562D" w:rsidP="0037562D">
      <w:pPr>
        <w:pStyle w:val="ListParagraph"/>
        <w:numPr>
          <w:ilvl w:val="0"/>
          <w:numId w:val="32"/>
        </w:numPr>
        <w:rPr>
          <w:rFonts w:eastAsia="Times New Roman"/>
          <w:b/>
          <w:bCs/>
          <w:lang w:val="en-US"/>
        </w:rPr>
      </w:pPr>
      <w:r w:rsidRPr="009740C5">
        <w:rPr>
          <w:rFonts w:eastAsia="Times New Roman"/>
          <w:b/>
          <w:bCs/>
          <w:lang w:val="en-US"/>
        </w:rPr>
        <w:t>Indication of availability of A-IoT resource configuration</w:t>
      </w:r>
    </w:p>
    <w:p w14:paraId="1AE69FFC" w14:textId="77777777" w:rsidR="00425283" w:rsidRPr="00B41AD3" w:rsidRDefault="00425283" w:rsidP="00425283">
      <w:pPr>
        <w:rPr>
          <w:b/>
          <w:bCs/>
          <w:lang w:val="en-US"/>
        </w:rPr>
      </w:pPr>
      <w:r w:rsidRPr="00B41AD3">
        <w:rPr>
          <w:b/>
          <w:bCs/>
          <w:lang w:val="en-US"/>
        </w:rPr>
        <w:t xml:space="preserve">Proposal </w:t>
      </w:r>
      <w:r>
        <w:rPr>
          <w:b/>
          <w:bCs/>
          <w:lang w:val="en-US"/>
        </w:rPr>
        <w:t>4</w:t>
      </w:r>
      <w:r w:rsidRPr="00B41AD3">
        <w:rPr>
          <w:b/>
          <w:bCs/>
          <w:lang w:val="en-US"/>
        </w:rPr>
        <w:t>: RAN2 should consider specifying UE-initiated resource release procedures for A-IoT operations to support efficient resource handling and transmission control.</w:t>
      </w:r>
    </w:p>
    <w:p w14:paraId="64CCF429" w14:textId="2C7DAB19" w:rsidR="009377BC" w:rsidRPr="00F711D8" w:rsidRDefault="00425283" w:rsidP="009377BC">
      <w:pPr>
        <w:rPr>
          <w:b/>
          <w:bCs/>
          <w:lang w:val="en-US"/>
        </w:rPr>
      </w:pPr>
      <w:r w:rsidRPr="00F54973">
        <w:rPr>
          <w:b/>
          <w:bCs/>
          <w:lang w:val="en-US"/>
        </w:rPr>
        <w:t xml:space="preserve">Proposal </w:t>
      </w:r>
      <w:r>
        <w:rPr>
          <w:b/>
          <w:bCs/>
          <w:lang w:val="en-US"/>
        </w:rPr>
        <w:t>5</w:t>
      </w:r>
      <w:r w:rsidRPr="00F54973">
        <w:rPr>
          <w:b/>
          <w:bCs/>
          <w:lang w:val="en-US"/>
        </w:rPr>
        <w:t>: RAN2 should consider specifying capability exchange procedures between UE Readers and the network to support flexible</w:t>
      </w:r>
      <w:r>
        <w:rPr>
          <w:b/>
          <w:bCs/>
          <w:lang w:val="en-US"/>
        </w:rPr>
        <w:t xml:space="preserve"> </w:t>
      </w:r>
      <w:r w:rsidRPr="00F54973">
        <w:rPr>
          <w:b/>
          <w:bCs/>
          <w:lang w:val="en-US"/>
        </w:rPr>
        <w:t>Ambient IoT deployments.</w:t>
      </w: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1262F28A" w14:textId="0EC46C20" w:rsidR="00B018C7" w:rsidRDefault="00445D09" w:rsidP="00897BB1">
      <w:pPr>
        <w:jc w:val="both"/>
      </w:pPr>
      <w:r>
        <w:t>[1] R</w:t>
      </w:r>
      <w:r w:rsidR="00D26307">
        <w:t>P</w:t>
      </w:r>
      <w:r w:rsidR="005C35C1">
        <w:t>-252894</w:t>
      </w:r>
      <w:r w:rsidR="00B609F7">
        <w:t xml:space="preserve">: </w:t>
      </w:r>
      <w:r w:rsidR="00B609F7" w:rsidRPr="00B609F7">
        <w:t>Work Item Description for Ambient IoT Phase 2</w:t>
      </w:r>
    </w:p>
    <w:p w14:paraId="63D85CD4" w14:textId="45DD2B61" w:rsidR="00246456" w:rsidRPr="00897BB1" w:rsidRDefault="00246456" w:rsidP="00897BB1">
      <w:pPr>
        <w:jc w:val="both"/>
      </w:pPr>
      <w:r>
        <w:t>[2] RAN2#131bis Chair note</w:t>
      </w:r>
    </w:p>
    <w:sectPr w:rsidR="00246456" w:rsidRPr="00897BB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1EE8C" w14:textId="77777777" w:rsidR="00062472" w:rsidRDefault="00062472">
      <w:pPr>
        <w:spacing w:after="0"/>
      </w:pPr>
      <w:r>
        <w:separator/>
      </w:r>
    </w:p>
  </w:endnote>
  <w:endnote w:type="continuationSeparator" w:id="0">
    <w:p w14:paraId="4E856369" w14:textId="77777777" w:rsidR="00062472" w:rsidRDefault="000624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CB7A" w14:textId="734AB0D2" w:rsidR="008A5FA1" w:rsidRDefault="00226BA5">
    <w:pPr>
      <w:pStyle w:val="Footer"/>
    </w:pPr>
    <w:r>
      <mc:AlternateContent>
        <mc:Choice Requires="wps">
          <w:drawing>
            <wp:anchor distT="0" distB="0" distL="0" distR="0" simplePos="0" relativeHeight="251659264" behindDoc="0" locked="0" layoutInCell="1" allowOverlap="1" wp14:anchorId="136E511E" wp14:editId="0AC42BF3">
              <wp:simplePos x="635" y="635"/>
              <wp:positionH relativeFrom="column">
                <wp:align>center</wp:align>
              </wp:positionH>
              <wp:positionV relativeFrom="paragraph">
                <wp:posOffset>635</wp:posOffset>
              </wp:positionV>
              <wp:extent cx="443865" cy="443865"/>
              <wp:effectExtent l="0" t="0" r="3810" b="16510"/>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6E511E" id="_x0000_t202" coordsize="21600,21600" o:spt="202" path="m,l,21600r21600,l21600,xe">
              <v:stroke joinstyle="miter"/>
              <v:path gradientshapeok="t" o:connecttype="rect"/>
            </v:shapetype>
            <v:shape id="Text Box 2"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39319" w14:textId="52A25864" w:rsidR="00B018C7" w:rsidRDefault="00B018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862" w14:textId="0BED479C" w:rsidR="008A5FA1" w:rsidRDefault="00226BA5">
    <w:pPr>
      <w:pStyle w:val="Footer"/>
    </w:pPr>
    <w:r>
      <mc:AlternateContent>
        <mc:Choice Requires="wps">
          <w:drawing>
            <wp:anchor distT="0" distB="0" distL="0" distR="0" simplePos="0" relativeHeight="251658240" behindDoc="0" locked="0" layoutInCell="1" allowOverlap="1" wp14:anchorId="28E0DE07" wp14:editId="5437B2E1">
              <wp:simplePos x="635" y="635"/>
              <wp:positionH relativeFrom="column">
                <wp:align>center</wp:align>
              </wp:positionH>
              <wp:positionV relativeFrom="paragraph">
                <wp:posOffset>635</wp:posOffset>
              </wp:positionV>
              <wp:extent cx="443865" cy="443865"/>
              <wp:effectExtent l="0" t="0" r="3810" b="16510"/>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E0DE07" id="_x0000_t202" coordsize="21600,21600" o:spt="202" path="m,l,21600r21600,l21600,xe">
              <v:stroke joinstyle="miter"/>
              <v:path gradientshapeok="t" o:connecttype="rect"/>
            </v:shapetype>
            <v:shape id="Text Box 1"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7842A" w14:textId="77777777" w:rsidR="00062472" w:rsidRDefault="00062472">
      <w:pPr>
        <w:spacing w:after="0"/>
      </w:pPr>
      <w:r>
        <w:separator/>
      </w:r>
    </w:p>
  </w:footnote>
  <w:footnote w:type="continuationSeparator" w:id="0">
    <w:p w14:paraId="21C7B45B" w14:textId="77777777" w:rsidR="00062472" w:rsidRDefault="000624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E85DE" w14:textId="77777777" w:rsidR="008A5FA1" w:rsidRDefault="008A5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E668" w14:textId="77777777" w:rsidR="008A5FA1" w:rsidRDefault="008A5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35437" w14:textId="77777777" w:rsidR="008A5FA1" w:rsidRDefault="008A5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 w15:restartNumberingAfterBreak="0">
    <w:nsid w:val="02C4595C"/>
    <w:multiLevelType w:val="hybridMultilevel"/>
    <w:tmpl w:val="4C4E9A70"/>
    <w:lvl w:ilvl="0" w:tplc="BD82CB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E81B6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 w15:restartNumberingAfterBreak="0">
    <w:nsid w:val="0617496B"/>
    <w:multiLevelType w:val="hybridMultilevel"/>
    <w:tmpl w:val="98047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46B9E"/>
    <w:multiLevelType w:val="multilevel"/>
    <w:tmpl w:val="A58C9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243F13"/>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6" w15:restartNumberingAfterBreak="0">
    <w:nsid w:val="1B90109D"/>
    <w:multiLevelType w:val="hybridMultilevel"/>
    <w:tmpl w:val="00E83CD8"/>
    <w:lvl w:ilvl="0" w:tplc="76340BCC">
      <w:start w:val="1"/>
      <w:numFmt w:val="bullet"/>
      <w:lvlText w:val="›"/>
      <w:lvlJc w:val="left"/>
      <w:pPr>
        <w:tabs>
          <w:tab w:val="num" w:pos="720"/>
        </w:tabs>
        <w:ind w:left="720" w:hanging="360"/>
      </w:pPr>
      <w:rPr>
        <w:rFonts w:ascii="Arial" w:hAnsi="Arial" w:hint="default"/>
      </w:rPr>
    </w:lvl>
    <w:lvl w:ilvl="1" w:tplc="ED16209A" w:tentative="1">
      <w:start w:val="1"/>
      <w:numFmt w:val="bullet"/>
      <w:lvlText w:val="›"/>
      <w:lvlJc w:val="left"/>
      <w:pPr>
        <w:tabs>
          <w:tab w:val="num" w:pos="1440"/>
        </w:tabs>
        <w:ind w:left="1440" w:hanging="360"/>
      </w:pPr>
      <w:rPr>
        <w:rFonts w:ascii="Arial" w:hAnsi="Arial" w:hint="default"/>
      </w:rPr>
    </w:lvl>
    <w:lvl w:ilvl="2" w:tplc="059A64A2">
      <w:start w:val="1"/>
      <w:numFmt w:val="bullet"/>
      <w:lvlText w:val="›"/>
      <w:lvlJc w:val="left"/>
      <w:pPr>
        <w:tabs>
          <w:tab w:val="num" w:pos="2160"/>
        </w:tabs>
        <w:ind w:left="2160" w:hanging="360"/>
      </w:pPr>
      <w:rPr>
        <w:rFonts w:ascii="Arial" w:hAnsi="Arial" w:hint="default"/>
      </w:rPr>
    </w:lvl>
    <w:lvl w:ilvl="3" w:tplc="3A344A40" w:tentative="1">
      <w:start w:val="1"/>
      <w:numFmt w:val="bullet"/>
      <w:lvlText w:val="›"/>
      <w:lvlJc w:val="left"/>
      <w:pPr>
        <w:tabs>
          <w:tab w:val="num" w:pos="2880"/>
        </w:tabs>
        <w:ind w:left="2880" w:hanging="360"/>
      </w:pPr>
      <w:rPr>
        <w:rFonts w:ascii="Arial" w:hAnsi="Arial" w:hint="default"/>
      </w:rPr>
    </w:lvl>
    <w:lvl w:ilvl="4" w:tplc="DD6E76AE" w:tentative="1">
      <w:start w:val="1"/>
      <w:numFmt w:val="bullet"/>
      <w:lvlText w:val="›"/>
      <w:lvlJc w:val="left"/>
      <w:pPr>
        <w:tabs>
          <w:tab w:val="num" w:pos="3600"/>
        </w:tabs>
        <w:ind w:left="3600" w:hanging="360"/>
      </w:pPr>
      <w:rPr>
        <w:rFonts w:ascii="Arial" w:hAnsi="Arial" w:hint="default"/>
      </w:rPr>
    </w:lvl>
    <w:lvl w:ilvl="5" w:tplc="507ADC24" w:tentative="1">
      <w:start w:val="1"/>
      <w:numFmt w:val="bullet"/>
      <w:lvlText w:val="›"/>
      <w:lvlJc w:val="left"/>
      <w:pPr>
        <w:tabs>
          <w:tab w:val="num" w:pos="4320"/>
        </w:tabs>
        <w:ind w:left="4320" w:hanging="360"/>
      </w:pPr>
      <w:rPr>
        <w:rFonts w:ascii="Arial" w:hAnsi="Arial" w:hint="default"/>
      </w:rPr>
    </w:lvl>
    <w:lvl w:ilvl="6" w:tplc="14BCAE3A" w:tentative="1">
      <w:start w:val="1"/>
      <w:numFmt w:val="bullet"/>
      <w:lvlText w:val="›"/>
      <w:lvlJc w:val="left"/>
      <w:pPr>
        <w:tabs>
          <w:tab w:val="num" w:pos="5040"/>
        </w:tabs>
        <w:ind w:left="5040" w:hanging="360"/>
      </w:pPr>
      <w:rPr>
        <w:rFonts w:ascii="Arial" w:hAnsi="Arial" w:hint="default"/>
      </w:rPr>
    </w:lvl>
    <w:lvl w:ilvl="7" w:tplc="73B2E0EE" w:tentative="1">
      <w:start w:val="1"/>
      <w:numFmt w:val="bullet"/>
      <w:lvlText w:val="›"/>
      <w:lvlJc w:val="left"/>
      <w:pPr>
        <w:tabs>
          <w:tab w:val="num" w:pos="5760"/>
        </w:tabs>
        <w:ind w:left="5760" w:hanging="360"/>
      </w:pPr>
      <w:rPr>
        <w:rFonts w:ascii="Arial" w:hAnsi="Arial" w:hint="default"/>
      </w:rPr>
    </w:lvl>
    <w:lvl w:ilvl="8" w:tplc="94DADC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E23C35"/>
    <w:multiLevelType w:val="hybridMultilevel"/>
    <w:tmpl w:val="0450C644"/>
    <w:lvl w:ilvl="0" w:tplc="D9148CC6">
      <w:start w:val="1"/>
      <w:numFmt w:val="bullet"/>
      <w:lvlText w:val="›"/>
      <w:lvlJc w:val="left"/>
      <w:pPr>
        <w:tabs>
          <w:tab w:val="num" w:pos="720"/>
        </w:tabs>
        <w:ind w:left="720" w:hanging="360"/>
      </w:pPr>
      <w:rPr>
        <w:rFonts w:ascii="Arial" w:hAnsi="Arial" w:hint="default"/>
      </w:rPr>
    </w:lvl>
    <w:lvl w:ilvl="1" w:tplc="FCBC628C">
      <w:start w:val="1"/>
      <w:numFmt w:val="bullet"/>
      <w:lvlText w:val="›"/>
      <w:lvlJc w:val="left"/>
      <w:pPr>
        <w:tabs>
          <w:tab w:val="num" w:pos="1440"/>
        </w:tabs>
        <w:ind w:left="1440" w:hanging="360"/>
      </w:pPr>
      <w:rPr>
        <w:rFonts w:ascii="Arial" w:hAnsi="Arial" w:hint="default"/>
      </w:rPr>
    </w:lvl>
    <w:lvl w:ilvl="2" w:tplc="FDB6C324">
      <w:numFmt w:val="bullet"/>
      <w:lvlText w:val="›"/>
      <w:lvlJc w:val="left"/>
      <w:pPr>
        <w:tabs>
          <w:tab w:val="num" w:pos="2160"/>
        </w:tabs>
        <w:ind w:left="2160" w:hanging="360"/>
      </w:pPr>
      <w:rPr>
        <w:rFonts w:ascii="Arial" w:hAnsi="Arial" w:hint="default"/>
      </w:rPr>
    </w:lvl>
    <w:lvl w:ilvl="3" w:tplc="E0363B72" w:tentative="1">
      <w:start w:val="1"/>
      <w:numFmt w:val="bullet"/>
      <w:lvlText w:val="›"/>
      <w:lvlJc w:val="left"/>
      <w:pPr>
        <w:tabs>
          <w:tab w:val="num" w:pos="2880"/>
        </w:tabs>
        <w:ind w:left="2880" w:hanging="360"/>
      </w:pPr>
      <w:rPr>
        <w:rFonts w:ascii="Arial" w:hAnsi="Arial" w:hint="default"/>
      </w:rPr>
    </w:lvl>
    <w:lvl w:ilvl="4" w:tplc="07BC24A8" w:tentative="1">
      <w:start w:val="1"/>
      <w:numFmt w:val="bullet"/>
      <w:lvlText w:val="›"/>
      <w:lvlJc w:val="left"/>
      <w:pPr>
        <w:tabs>
          <w:tab w:val="num" w:pos="3600"/>
        </w:tabs>
        <w:ind w:left="3600" w:hanging="360"/>
      </w:pPr>
      <w:rPr>
        <w:rFonts w:ascii="Arial" w:hAnsi="Arial" w:hint="default"/>
      </w:rPr>
    </w:lvl>
    <w:lvl w:ilvl="5" w:tplc="A79EE930" w:tentative="1">
      <w:start w:val="1"/>
      <w:numFmt w:val="bullet"/>
      <w:lvlText w:val="›"/>
      <w:lvlJc w:val="left"/>
      <w:pPr>
        <w:tabs>
          <w:tab w:val="num" w:pos="4320"/>
        </w:tabs>
        <w:ind w:left="4320" w:hanging="360"/>
      </w:pPr>
      <w:rPr>
        <w:rFonts w:ascii="Arial" w:hAnsi="Arial" w:hint="default"/>
      </w:rPr>
    </w:lvl>
    <w:lvl w:ilvl="6" w:tplc="964C8D7C" w:tentative="1">
      <w:start w:val="1"/>
      <w:numFmt w:val="bullet"/>
      <w:lvlText w:val="›"/>
      <w:lvlJc w:val="left"/>
      <w:pPr>
        <w:tabs>
          <w:tab w:val="num" w:pos="5040"/>
        </w:tabs>
        <w:ind w:left="5040" w:hanging="360"/>
      </w:pPr>
      <w:rPr>
        <w:rFonts w:ascii="Arial" w:hAnsi="Arial" w:hint="default"/>
      </w:rPr>
    </w:lvl>
    <w:lvl w:ilvl="7" w:tplc="4FF83BB0" w:tentative="1">
      <w:start w:val="1"/>
      <w:numFmt w:val="bullet"/>
      <w:lvlText w:val="›"/>
      <w:lvlJc w:val="left"/>
      <w:pPr>
        <w:tabs>
          <w:tab w:val="num" w:pos="5760"/>
        </w:tabs>
        <w:ind w:left="5760" w:hanging="360"/>
      </w:pPr>
      <w:rPr>
        <w:rFonts w:ascii="Arial" w:hAnsi="Arial" w:hint="default"/>
      </w:rPr>
    </w:lvl>
    <w:lvl w:ilvl="8" w:tplc="2EA6F9E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B84716"/>
    <w:multiLevelType w:val="multilevel"/>
    <w:tmpl w:val="D82E191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0"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ECE4C5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2" w15:restartNumberingAfterBreak="0">
    <w:nsid w:val="37B8563E"/>
    <w:multiLevelType w:val="hybridMultilevel"/>
    <w:tmpl w:val="96B661E2"/>
    <w:lvl w:ilvl="0" w:tplc="B090198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E7831CF"/>
    <w:multiLevelType w:val="multilevel"/>
    <w:tmpl w:val="33F6E6F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42D9328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7"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 w15:restartNumberingAfterBreak="0">
    <w:nsid w:val="452440D5"/>
    <w:multiLevelType w:val="multilevel"/>
    <w:tmpl w:val="BABC5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5C686B"/>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0" w15:restartNumberingAfterBreak="0">
    <w:nsid w:val="49FA46C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1"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4FD30A32"/>
    <w:multiLevelType w:val="multilevel"/>
    <w:tmpl w:val="C2AA7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9" w15:restartNumberingAfterBreak="0">
    <w:nsid w:val="75145CFE"/>
    <w:multiLevelType w:val="hybridMultilevel"/>
    <w:tmpl w:val="96362B92"/>
    <w:lvl w:ilvl="0" w:tplc="E8F836B8">
      <w:start w:val="1"/>
      <w:numFmt w:val="bullet"/>
      <w:lvlText w:val="›"/>
      <w:lvlJc w:val="left"/>
      <w:pPr>
        <w:tabs>
          <w:tab w:val="num" w:pos="720"/>
        </w:tabs>
        <w:ind w:left="720" w:hanging="360"/>
      </w:pPr>
      <w:rPr>
        <w:rFonts w:ascii="Arial" w:hAnsi="Arial" w:hint="default"/>
      </w:rPr>
    </w:lvl>
    <w:lvl w:ilvl="1" w:tplc="A6B4DB28">
      <w:start w:val="1"/>
      <w:numFmt w:val="bullet"/>
      <w:lvlText w:val="›"/>
      <w:lvlJc w:val="left"/>
      <w:pPr>
        <w:tabs>
          <w:tab w:val="num" w:pos="1440"/>
        </w:tabs>
        <w:ind w:left="1440" w:hanging="360"/>
      </w:pPr>
      <w:rPr>
        <w:rFonts w:ascii="Arial" w:hAnsi="Arial" w:hint="default"/>
      </w:rPr>
    </w:lvl>
    <w:lvl w:ilvl="2" w:tplc="1C7899A6" w:tentative="1">
      <w:start w:val="1"/>
      <w:numFmt w:val="bullet"/>
      <w:lvlText w:val="›"/>
      <w:lvlJc w:val="left"/>
      <w:pPr>
        <w:tabs>
          <w:tab w:val="num" w:pos="2160"/>
        </w:tabs>
        <w:ind w:left="2160" w:hanging="360"/>
      </w:pPr>
      <w:rPr>
        <w:rFonts w:ascii="Arial" w:hAnsi="Arial" w:hint="default"/>
      </w:rPr>
    </w:lvl>
    <w:lvl w:ilvl="3" w:tplc="092090DE" w:tentative="1">
      <w:start w:val="1"/>
      <w:numFmt w:val="bullet"/>
      <w:lvlText w:val="›"/>
      <w:lvlJc w:val="left"/>
      <w:pPr>
        <w:tabs>
          <w:tab w:val="num" w:pos="2880"/>
        </w:tabs>
        <w:ind w:left="2880" w:hanging="360"/>
      </w:pPr>
      <w:rPr>
        <w:rFonts w:ascii="Arial" w:hAnsi="Arial" w:hint="default"/>
      </w:rPr>
    </w:lvl>
    <w:lvl w:ilvl="4" w:tplc="2CF61F6C" w:tentative="1">
      <w:start w:val="1"/>
      <w:numFmt w:val="bullet"/>
      <w:lvlText w:val="›"/>
      <w:lvlJc w:val="left"/>
      <w:pPr>
        <w:tabs>
          <w:tab w:val="num" w:pos="3600"/>
        </w:tabs>
        <w:ind w:left="3600" w:hanging="360"/>
      </w:pPr>
      <w:rPr>
        <w:rFonts w:ascii="Arial" w:hAnsi="Arial" w:hint="default"/>
      </w:rPr>
    </w:lvl>
    <w:lvl w:ilvl="5" w:tplc="ECBEF864" w:tentative="1">
      <w:start w:val="1"/>
      <w:numFmt w:val="bullet"/>
      <w:lvlText w:val="›"/>
      <w:lvlJc w:val="left"/>
      <w:pPr>
        <w:tabs>
          <w:tab w:val="num" w:pos="4320"/>
        </w:tabs>
        <w:ind w:left="4320" w:hanging="360"/>
      </w:pPr>
      <w:rPr>
        <w:rFonts w:ascii="Arial" w:hAnsi="Arial" w:hint="default"/>
      </w:rPr>
    </w:lvl>
    <w:lvl w:ilvl="6" w:tplc="BD1C8AF0" w:tentative="1">
      <w:start w:val="1"/>
      <w:numFmt w:val="bullet"/>
      <w:lvlText w:val="›"/>
      <w:lvlJc w:val="left"/>
      <w:pPr>
        <w:tabs>
          <w:tab w:val="num" w:pos="5040"/>
        </w:tabs>
        <w:ind w:left="5040" w:hanging="360"/>
      </w:pPr>
      <w:rPr>
        <w:rFonts w:ascii="Arial" w:hAnsi="Arial" w:hint="default"/>
      </w:rPr>
    </w:lvl>
    <w:lvl w:ilvl="7" w:tplc="C1AA2262" w:tentative="1">
      <w:start w:val="1"/>
      <w:numFmt w:val="bullet"/>
      <w:lvlText w:val="›"/>
      <w:lvlJc w:val="left"/>
      <w:pPr>
        <w:tabs>
          <w:tab w:val="num" w:pos="5760"/>
        </w:tabs>
        <w:ind w:left="5760" w:hanging="360"/>
      </w:pPr>
      <w:rPr>
        <w:rFonts w:ascii="Arial" w:hAnsi="Arial" w:hint="default"/>
      </w:rPr>
    </w:lvl>
    <w:lvl w:ilvl="8" w:tplc="78AA76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2078719">
    <w:abstractNumId w:val="30"/>
  </w:num>
  <w:num w:numId="2" w16cid:durableId="1595016719">
    <w:abstractNumId w:val="27"/>
  </w:num>
  <w:num w:numId="3" w16cid:durableId="7595203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4995638">
    <w:abstractNumId w:val="25"/>
  </w:num>
  <w:num w:numId="5" w16cid:durableId="684403787">
    <w:abstractNumId w:val="14"/>
  </w:num>
  <w:num w:numId="6" w16cid:durableId="253444351">
    <w:abstractNumId w:val="13"/>
  </w:num>
  <w:num w:numId="7" w16cid:durableId="1227959006">
    <w:abstractNumId w:val="9"/>
  </w:num>
  <w:num w:numId="8" w16cid:durableId="517499520">
    <w:abstractNumId w:val="12"/>
  </w:num>
  <w:num w:numId="9" w16cid:durableId="960653784">
    <w:abstractNumId w:val="11"/>
  </w:num>
  <w:num w:numId="10" w16cid:durableId="1492215482">
    <w:abstractNumId w:val="24"/>
  </w:num>
  <w:num w:numId="11" w16cid:durableId="1382635144">
    <w:abstractNumId w:val="20"/>
  </w:num>
  <w:num w:numId="12" w16cid:durableId="802842921">
    <w:abstractNumId w:val="19"/>
  </w:num>
  <w:num w:numId="13" w16cid:durableId="2511646">
    <w:abstractNumId w:val="16"/>
  </w:num>
  <w:num w:numId="14" w16cid:durableId="1428307556">
    <w:abstractNumId w:val="2"/>
  </w:num>
  <w:num w:numId="15" w16cid:durableId="167327638">
    <w:abstractNumId w:val="5"/>
  </w:num>
  <w:num w:numId="16" w16cid:durableId="8648303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0975050">
    <w:abstractNumId w:val="17"/>
  </w:num>
  <w:num w:numId="18" w16cid:durableId="521944967">
    <w:abstractNumId w:val="21"/>
  </w:num>
  <w:num w:numId="19" w16cid:durableId="1208567500">
    <w:abstractNumId w:val="29"/>
  </w:num>
  <w:num w:numId="20" w16cid:durableId="1135878197">
    <w:abstractNumId w:val="7"/>
  </w:num>
  <w:num w:numId="21" w16cid:durableId="813453438">
    <w:abstractNumId w:val="6"/>
  </w:num>
  <w:num w:numId="22" w16cid:durableId="1129933366">
    <w:abstractNumId w:val="1"/>
  </w:num>
  <w:num w:numId="23" w16cid:durableId="420683393">
    <w:abstractNumId w:val="28"/>
  </w:num>
  <w:num w:numId="24" w16cid:durableId="105776745">
    <w:abstractNumId w:val="10"/>
  </w:num>
  <w:num w:numId="25" w16cid:durableId="2007245751">
    <w:abstractNumId w:val="0"/>
  </w:num>
  <w:num w:numId="26" w16cid:durableId="925576411">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9238494">
    <w:abstractNumId w:val="15"/>
  </w:num>
  <w:num w:numId="28" w16cid:durableId="54621562">
    <w:abstractNumId w:val="8"/>
  </w:num>
  <w:num w:numId="29" w16cid:durableId="1328627765">
    <w:abstractNumId w:val="18"/>
  </w:num>
  <w:num w:numId="30" w16cid:durableId="1889873939">
    <w:abstractNumId w:val="4"/>
  </w:num>
  <w:num w:numId="31" w16cid:durableId="1217938064">
    <w:abstractNumId w:val="23"/>
  </w:num>
  <w:num w:numId="32" w16cid:durableId="13076608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2AC3"/>
    <w:rsid w:val="0000470C"/>
    <w:rsid w:val="00004F8A"/>
    <w:rsid w:val="00011DB0"/>
    <w:rsid w:val="00014914"/>
    <w:rsid w:val="00015DB8"/>
    <w:rsid w:val="000161FE"/>
    <w:rsid w:val="00016EC0"/>
    <w:rsid w:val="00017756"/>
    <w:rsid w:val="000206CB"/>
    <w:rsid w:val="00020E96"/>
    <w:rsid w:val="00021134"/>
    <w:rsid w:val="00026BFD"/>
    <w:rsid w:val="00027A6F"/>
    <w:rsid w:val="00027B78"/>
    <w:rsid w:val="00034FE7"/>
    <w:rsid w:val="00040BE4"/>
    <w:rsid w:val="00042AEB"/>
    <w:rsid w:val="00042D27"/>
    <w:rsid w:val="000446EA"/>
    <w:rsid w:val="00050AD1"/>
    <w:rsid w:val="0005195A"/>
    <w:rsid w:val="00060172"/>
    <w:rsid w:val="00060557"/>
    <w:rsid w:val="00061CB1"/>
    <w:rsid w:val="00062472"/>
    <w:rsid w:val="00062D3B"/>
    <w:rsid w:val="000638DD"/>
    <w:rsid w:val="00064BF8"/>
    <w:rsid w:val="000662A1"/>
    <w:rsid w:val="00071A6C"/>
    <w:rsid w:val="00073044"/>
    <w:rsid w:val="000730F8"/>
    <w:rsid w:val="00076408"/>
    <w:rsid w:val="000765CC"/>
    <w:rsid w:val="00077462"/>
    <w:rsid w:val="00082A97"/>
    <w:rsid w:val="00092C83"/>
    <w:rsid w:val="000953F5"/>
    <w:rsid w:val="00097D68"/>
    <w:rsid w:val="000A28C5"/>
    <w:rsid w:val="000A2C7B"/>
    <w:rsid w:val="000A3C04"/>
    <w:rsid w:val="000A43BD"/>
    <w:rsid w:val="000A44F6"/>
    <w:rsid w:val="000B268C"/>
    <w:rsid w:val="000B4AB4"/>
    <w:rsid w:val="000B5942"/>
    <w:rsid w:val="000B5C88"/>
    <w:rsid w:val="000B5CFA"/>
    <w:rsid w:val="000B6CF6"/>
    <w:rsid w:val="000C080C"/>
    <w:rsid w:val="000C2156"/>
    <w:rsid w:val="000C279D"/>
    <w:rsid w:val="000C3363"/>
    <w:rsid w:val="000C5727"/>
    <w:rsid w:val="000D0A6D"/>
    <w:rsid w:val="000D0D3F"/>
    <w:rsid w:val="000D162A"/>
    <w:rsid w:val="000D4BE6"/>
    <w:rsid w:val="000D57FC"/>
    <w:rsid w:val="000D7613"/>
    <w:rsid w:val="000E2E35"/>
    <w:rsid w:val="000E44E0"/>
    <w:rsid w:val="000F14AA"/>
    <w:rsid w:val="000F4885"/>
    <w:rsid w:val="000F4A77"/>
    <w:rsid w:val="000F6A45"/>
    <w:rsid w:val="00100287"/>
    <w:rsid w:val="0010215E"/>
    <w:rsid w:val="001024F8"/>
    <w:rsid w:val="00107CEB"/>
    <w:rsid w:val="001216C0"/>
    <w:rsid w:val="00121F7F"/>
    <w:rsid w:val="00122E61"/>
    <w:rsid w:val="001230E0"/>
    <w:rsid w:val="001300EE"/>
    <w:rsid w:val="00130381"/>
    <w:rsid w:val="00132E64"/>
    <w:rsid w:val="00136618"/>
    <w:rsid w:val="00136F65"/>
    <w:rsid w:val="001370E8"/>
    <w:rsid w:val="00140A58"/>
    <w:rsid w:val="00141699"/>
    <w:rsid w:val="00141CF1"/>
    <w:rsid w:val="00144C50"/>
    <w:rsid w:val="001512ED"/>
    <w:rsid w:val="00154F40"/>
    <w:rsid w:val="001A0A7C"/>
    <w:rsid w:val="001A0E67"/>
    <w:rsid w:val="001A642E"/>
    <w:rsid w:val="001A6F66"/>
    <w:rsid w:val="001A7467"/>
    <w:rsid w:val="001B0FB9"/>
    <w:rsid w:val="001B2140"/>
    <w:rsid w:val="001B2547"/>
    <w:rsid w:val="001C0FA8"/>
    <w:rsid w:val="001C18AB"/>
    <w:rsid w:val="001C3107"/>
    <w:rsid w:val="001C4D6D"/>
    <w:rsid w:val="001D1D1D"/>
    <w:rsid w:val="001D1F62"/>
    <w:rsid w:val="001D43D6"/>
    <w:rsid w:val="001D5A50"/>
    <w:rsid w:val="001D6F61"/>
    <w:rsid w:val="001F20F1"/>
    <w:rsid w:val="001F5555"/>
    <w:rsid w:val="001F6B6D"/>
    <w:rsid w:val="001F6C76"/>
    <w:rsid w:val="001F725E"/>
    <w:rsid w:val="00204612"/>
    <w:rsid w:val="00204CE5"/>
    <w:rsid w:val="00214D6D"/>
    <w:rsid w:val="0021755A"/>
    <w:rsid w:val="00220110"/>
    <w:rsid w:val="0022033D"/>
    <w:rsid w:val="00221138"/>
    <w:rsid w:val="0022185E"/>
    <w:rsid w:val="00223BB3"/>
    <w:rsid w:val="00226BA5"/>
    <w:rsid w:val="00227679"/>
    <w:rsid w:val="00230D73"/>
    <w:rsid w:val="002322B2"/>
    <w:rsid w:val="00232827"/>
    <w:rsid w:val="002339BF"/>
    <w:rsid w:val="00235640"/>
    <w:rsid w:val="0024401F"/>
    <w:rsid w:val="00244E00"/>
    <w:rsid w:val="00246456"/>
    <w:rsid w:val="002552D4"/>
    <w:rsid w:val="0025637D"/>
    <w:rsid w:val="0025640F"/>
    <w:rsid w:val="0025650B"/>
    <w:rsid w:val="00262556"/>
    <w:rsid w:val="00262724"/>
    <w:rsid w:val="0026582A"/>
    <w:rsid w:val="00270FA4"/>
    <w:rsid w:val="00271240"/>
    <w:rsid w:val="00272E1D"/>
    <w:rsid w:val="00273697"/>
    <w:rsid w:val="002766F3"/>
    <w:rsid w:val="0028293C"/>
    <w:rsid w:val="0028709F"/>
    <w:rsid w:val="00291C29"/>
    <w:rsid w:val="0029725A"/>
    <w:rsid w:val="002A069C"/>
    <w:rsid w:val="002A2522"/>
    <w:rsid w:val="002A5744"/>
    <w:rsid w:val="002A5DC1"/>
    <w:rsid w:val="002A764E"/>
    <w:rsid w:val="002B13F8"/>
    <w:rsid w:val="002B1553"/>
    <w:rsid w:val="002B245A"/>
    <w:rsid w:val="002B2DF5"/>
    <w:rsid w:val="002C0B9A"/>
    <w:rsid w:val="002C4408"/>
    <w:rsid w:val="002D124A"/>
    <w:rsid w:val="002D311D"/>
    <w:rsid w:val="002D44D2"/>
    <w:rsid w:val="002D5CAE"/>
    <w:rsid w:val="002E0042"/>
    <w:rsid w:val="002E0E77"/>
    <w:rsid w:val="002E1089"/>
    <w:rsid w:val="002E16C0"/>
    <w:rsid w:val="002E3E25"/>
    <w:rsid w:val="002E655B"/>
    <w:rsid w:val="002E7E94"/>
    <w:rsid w:val="002F0EC8"/>
    <w:rsid w:val="002F1988"/>
    <w:rsid w:val="002F385F"/>
    <w:rsid w:val="002F5289"/>
    <w:rsid w:val="00300CED"/>
    <w:rsid w:val="0030210F"/>
    <w:rsid w:val="00304B2A"/>
    <w:rsid w:val="00304C73"/>
    <w:rsid w:val="00305B7E"/>
    <w:rsid w:val="003060DA"/>
    <w:rsid w:val="00314C53"/>
    <w:rsid w:val="00315ECD"/>
    <w:rsid w:val="00317201"/>
    <w:rsid w:val="00323AEA"/>
    <w:rsid w:val="00331497"/>
    <w:rsid w:val="00331C61"/>
    <w:rsid w:val="003361C0"/>
    <w:rsid w:val="00336EC5"/>
    <w:rsid w:val="00336EEB"/>
    <w:rsid w:val="0034017D"/>
    <w:rsid w:val="00340AC6"/>
    <w:rsid w:val="00340E1E"/>
    <w:rsid w:val="0034323B"/>
    <w:rsid w:val="00345D84"/>
    <w:rsid w:val="00351CD9"/>
    <w:rsid w:val="00356DA3"/>
    <w:rsid w:val="0035752D"/>
    <w:rsid w:val="003631BD"/>
    <w:rsid w:val="00363B8A"/>
    <w:rsid w:val="00370BFE"/>
    <w:rsid w:val="0037562D"/>
    <w:rsid w:val="00377F6B"/>
    <w:rsid w:val="00383F24"/>
    <w:rsid w:val="00387F97"/>
    <w:rsid w:val="00390E4A"/>
    <w:rsid w:val="003A0765"/>
    <w:rsid w:val="003A2BFA"/>
    <w:rsid w:val="003A3BC2"/>
    <w:rsid w:val="003A74D7"/>
    <w:rsid w:val="003B0281"/>
    <w:rsid w:val="003B376C"/>
    <w:rsid w:val="003B5E8D"/>
    <w:rsid w:val="003C0543"/>
    <w:rsid w:val="003C0755"/>
    <w:rsid w:val="003D2128"/>
    <w:rsid w:val="003D221A"/>
    <w:rsid w:val="003D452D"/>
    <w:rsid w:val="003D5D29"/>
    <w:rsid w:val="003E090B"/>
    <w:rsid w:val="003E12C1"/>
    <w:rsid w:val="003E1442"/>
    <w:rsid w:val="003E60C3"/>
    <w:rsid w:val="003F1649"/>
    <w:rsid w:val="003F3B2E"/>
    <w:rsid w:val="003F6A35"/>
    <w:rsid w:val="00400A2F"/>
    <w:rsid w:val="004044DB"/>
    <w:rsid w:val="00410136"/>
    <w:rsid w:val="00412625"/>
    <w:rsid w:val="00414EF4"/>
    <w:rsid w:val="00420B26"/>
    <w:rsid w:val="00423235"/>
    <w:rsid w:val="004239C0"/>
    <w:rsid w:val="00425283"/>
    <w:rsid w:val="004260FA"/>
    <w:rsid w:val="00426454"/>
    <w:rsid w:val="00443D9D"/>
    <w:rsid w:val="004451FF"/>
    <w:rsid w:val="004454F9"/>
    <w:rsid w:val="00445A50"/>
    <w:rsid w:val="00445C35"/>
    <w:rsid w:val="00445D09"/>
    <w:rsid w:val="004474A2"/>
    <w:rsid w:val="004511C4"/>
    <w:rsid w:val="00453501"/>
    <w:rsid w:val="004551B6"/>
    <w:rsid w:val="00461D30"/>
    <w:rsid w:val="0046457E"/>
    <w:rsid w:val="00466408"/>
    <w:rsid w:val="00470B1C"/>
    <w:rsid w:val="00472ACB"/>
    <w:rsid w:val="00475356"/>
    <w:rsid w:val="004755C7"/>
    <w:rsid w:val="0047629D"/>
    <w:rsid w:val="004775DF"/>
    <w:rsid w:val="00481C8E"/>
    <w:rsid w:val="00484166"/>
    <w:rsid w:val="00486957"/>
    <w:rsid w:val="00487A73"/>
    <w:rsid w:val="0049306E"/>
    <w:rsid w:val="004939A2"/>
    <w:rsid w:val="004966A9"/>
    <w:rsid w:val="0049710A"/>
    <w:rsid w:val="00497CDF"/>
    <w:rsid w:val="004A03F8"/>
    <w:rsid w:val="004A5C38"/>
    <w:rsid w:val="004A7A72"/>
    <w:rsid w:val="004B0663"/>
    <w:rsid w:val="004B09FB"/>
    <w:rsid w:val="004B1A1A"/>
    <w:rsid w:val="004B1D92"/>
    <w:rsid w:val="004B3B1B"/>
    <w:rsid w:val="004B4EE2"/>
    <w:rsid w:val="004C07E1"/>
    <w:rsid w:val="004C0A6A"/>
    <w:rsid w:val="004C15F7"/>
    <w:rsid w:val="004C247E"/>
    <w:rsid w:val="004C2804"/>
    <w:rsid w:val="004D520B"/>
    <w:rsid w:val="004D7EF5"/>
    <w:rsid w:val="004E157E"/>
    <w:rsid w:val="004E2067"/>
    <w:rsid w:val="004E216A"/>
    <w:rsid w:val="004E2AAC"/>
    <w:rsid w:val="004E2BF6"/>
    <w:rsid w:val="004E6AAD"/>
    <w:rsid w:val="004F0E83"/>
    <w:rsid w:val="004F2728"/>
    <w:rsid w:val="004F607F"/>
    <w:rsid w:val="0050135D"/>
    <w:rsid w:val="00510FBD"/>
    <w:rsid w:val="005126F9"/>
    <w:rsid w:val="00512B72"/>
    <w:rsid w:val="0051593C"/>
    <w:rsid w:val="0052202D"/>
    <w:rsid w:val="00523B58"/>
    <w:rsid w:val="005301DE"/>
    <w:rsid w:val="00530D33"/>
    <w:rsid w:val="00532FF8"/>
    <w:rsid w:val="0053311D"/>
    <w:rsid w:val="00535FFE"/>
    <w:rsid w:val="00536684"/>
    <w:rsid w:val="00540623"/>
    <w:rsid w:val="00543325"/>
    <w:rsid w:val="00544201"/>
    <w:rsid w:val="00544B75"/>
    <w:rsid w:val="00545542"/>
    <w:rsid w:val="0054557A"/>
    <w:rsid w:val="00550FF8"/>
    <w:rsid w:val="0055216C"/>
    <w:rsid w:val="005529B8"/>
    <w:rsid w:val="0055632F"/>
    <w:rsid w:val="00556A0E"/>
    <w:rsid w:val="00562D67"/>
    <w:rsid w:val="005659D5"/>
    <w:rsid w:val="00566A0F"/>
    <w:rsid w:val="00570234"/>
    <w:rsid w:val="005702A1"/>
    <w:rsid w:val="00574FAA"/>
    <w:rsid w:val="0057684C"/>
    <w:rsid w:val="00577224"/>
    <w:rsid w:val="0058062E"/>
    <w:rsid w:val="005903F0"/>
    <w:rsid w:val="00590CE7"/>
    <w:rsid w:val="00591C1E"/>
    <w:rsid w:val="00593C41"/>
    <w:rsid w:val="00594878"/>
    <w:rsid w:val="005A0A94"/>
    <w:rsid w:val="005A24E5"/>
    <w:rsid w:val="005A3330"/>
    <w:rsid w:val="005A560A"/>
    <w:rsid w:val="005A5B63"/>
    <w:rsid w:val="005B39E9"/>
    <w:rsid w:val="005C35C1"/>
    <w:rsid w:val="005C5FE1"/>
    <w:rsid w:val="005D0F56"/>
    <w:rsid w:val="005D1B94"/>
    <w:rsid w:val="005D2340"/>
    <w:rsid w:val="005D2DF7"/>
    <w:rsid w:val="005D4443"/>
    <w:rsid w:val="005D7701"/>
    <w:rsid w:val="005D7EDC"/>
    <w:rsid w:val="005E0851"/>
    <w:rsid w:val="005E3C1D"/>
    <w:rsid w:val="005F2D87"/>
    <w:rsid w:val="005F4D50"/>
    <w:rsid w:val="006010FE"/>
    <w:rsid w:val="00601FB8"/>
    <w:rsid w:val="0060404A"/>
    <w:rsid w:val="00604ED6"/>
    <w:rsid w:val="00614A36"/>
    <w:rsid w:val="00614E49"/>
    <w:rsid w:val="00627661"/>
    <w:rsid w:val="0063017F"/>
    <w:rsid w:val="00633F58"/>
    <w:rsid w:val="006346D7"/>
    <w:rsid w:val="00637512"/>
    <w:rsid w:val="00637C79"/>
    <w:rsid w:val="006419B1"/>
    <w:rsid w:val="006426FA"/>
    <w:rsid w:val="0064352D"/>
    <w:rsid w:val="00643AA0"/>
    <w:rsid w:val="00646BE0"/>
    <w:rsid w:val="0065181B"/>
    <w:rsid w:val="006538C6"/>
    <w:rsid w:val="0065400D"/>
    <w:rsid w:val="006550DB"/>
    <w:rsid w:val="0065719B"/>
    <w:rsid w:val="00660E10"/>
    <w:rsid w:val="00664465"/>
    <w:rsid w:val="00664BC9"/>
    <w:rsid w:val="00666968"/>
    <w:rsid w:val="00667996"/>
    <w:rsid w:val="0067338C"/>
    <w:rsid w:val="00674A61"/>
    <w:rsid w:val="006808F4"/>
    <w:rsid w:val="0068450E"/>
    <w:rsid w:val="006849FA"/>
    <w:rsid w:val="006907DA"/>
    <w:rsid w:val="00691D30"/>
    <w:rsid w:val="00695E46"/>
    <w:rsid w:val="00696E0B"/>
    <w:rsid w:val="006A34A4"/>
    <w:rsid w:val="006A6F86"/>
    <w:rsid w:val="006B00BC"/>
    <w:rsid w:val="006B32C0"/>
    <w:rsid w:val="006B53DB"/>
    <w:rsid w:val="006B5A62"/>
    <w:rsid w:val="006B72C0"/>
    <w:rsid w:val="006B7C63"/>
    <w:rsid w:val="006B7DDF"/>
    <w:rsid w:val="006C262F"/>
    <w:rsid w:val="006C3A50"/>
    <w:rsid w:val="006C3F1B"/>
    <w:rsid w:val="006D1252"/>
    <w:rsid w:val="006D3D0D"/>
    <w:rsid w:val="006D42F5"/>
    <w:rsid w:val="006D5D9B"/>
    <w:rsid w:val="006E3D84"/>
    <w:rsid w:val="006E664B"/>
    <w:rsid w:val="006F06BB"/>
    <w:rsid w:val="006F100C"/>
    <w:rsid w:val="006F2470"/>
    <w:rsid w:val="006F7653"/>
    <w:rsid w:val="007013A1"/>
    <w:rsid w:val="00704D8B"/>
    <w:rsid w:val="007113ED"/>
    <w:rsid w:val="007154C0"/>
    <w:rsid w:val="0071652C"/>
    <w:rsid w:val="00721AB9"/>
    <w:rsid w:val="007247C2"/>
    <w:rsid w:val="0073132F"/>
    <w:rsid w:val="007324FE"/>
    <w:rsid w:val="00733F0C"/>
    <w:rsid w:val="0073427E"/>
    <w:rsid w:val="007346BC"/>
    <w:rsid w:val="00736ABF"/>
    <w:rsid w:val="00736C20"/>
    <w:rsid w:val="00740B5E"/>
    <w:rsid w:val="00740E15"/>
    <w:rsid w:val="00742C55"/>
    <w:rsid w:val="0074542A"/>
    <w:rsid w:val="00746609"/>
    <w:rsid w:val="00746E67"/>
    <w:rsid w:val="00747364"/>
    <w:rsid w:val="007525DB"/>
    <w:rsid w:val="0075421B"/>
    <w:rsid w:val="007579F6"/>
    <w:rsid w:val="00760F10"/>
    <w:rsid w:val="0076546B"/>
    <w:rsid w:val="00766522"/>
    <w:rsid w:val="007733F8"/>
    <w:rsid w:val="00773592"/>
    <w:rsid w:val="00774925"/>
    <w:rsid w:val="00774C74"/>
    <w:rsid w:val="00784F6E"/>
    <w:rsid w:val="00786306"/>
    <w:rsid w:val="007869F2"/>
    <w:rsid w:val="007903F5"/>
    <w:rsid w:val="00793AF2"/>
    <w:rsid w:val="007A09BE"/>
    <w:rsid w:val="007A7F2B"/>
    <w:rsid w:val="007B199F"/>
    <w:rsid w:val="007B2551"/>
    <w:rsid w:val="007B4BC2"/>
    <w:rsid w:val="007B5431"/>
    <w:rsid w:val="007B6EC7"/>
    <w:rsid w:val="007B7498"/>
    <w:rsid w:val="007C011C"/>
    <w:rsid w:val="007C170D"/>
    <w:rsid w:val="007C20A1"/>
    <w:rsid w:val="007C4AA6"/>
    <w:rsid w:val="007C7757"/>
    <w:rsid w:val="007D01AA"/>
    <w:rsid w:val="007D2DE8"/>
    <w:rsid w:val="007D5E2B"/>
    <w:rsid w:val="007D6AC7"/>
    <w:rsid w:val="007D70C9"/>
    <w:rsid w:val="007E4190"/>
    <w:rsid w:val="007E50A7"/>
    <w:rsid w:val="007E59B7"/>
    <w:rsid w:val="007F03C6"/>
    <w:rsid w:val="007F3C16"/>
    <w:rsid w:val="007F4EF2"/>
    <w:rsid w:val="007F64A9"/>
    <w:rsid w:val="007F650F"/>
    <w:rsid w:val="008000D3"/>
    <w:rsid w:val="008056DC"/>
    <w:rsid w:val="00810230"/>
    <w:rsid w:val="00810886"/>
    <w:rsid w:val="00814943"/>
    <w:rsid w:val="00817D7F"/>
    <w:rsid w:val="00822DFD"/>
    <w:rsid w:val="008234E6"/>
    <w:rsid w:val="0083040B"/>
    <w:rsid w:val="0083175D"/>
    <w:rsid w:val="008332D7"/>
    <w:rsid w:val="00833C22"/>
    <w:rsid w:val="00833D65"/>
    <w:rsid w:val="008351CC"/>
    <w:rsid w:val="008406F1"/>
    <w:rsid w:val="0084115F"/>
    <w:rsid w:val="00844921"/>
    <w:rsid w:val="00846351"/>
    <w:rsid w:val="008474F5"/>
    <w:rsid w:val="00850934"/>
    <w:rsid w:val="00852DBC"/>
    <w:rsid w:val="0086063D"/>
    <w:rsid w:val="00861560"/>
    <w:rsid w:val="0086379D"/>
    <w:rsid w:val="00866DDD"/>
    <w:rsid w:val="00867747"/>
    <w:rsid w:val="00867846"/>
    <w:rsid w:val="008727EE"/>
    <w:rsid w:val="00873890"/>
    <w:rsid w:val="00874AD6"/>
    <w:rsid w:val="00875F6A"/>
    <w:rsid w:val="0087603F"/>
    <w:rsid w:val="008768CB"/>
    <w:rsid w:val="00880A2A"/>
    <w:rsid w:val="00883479"/>
    <w:rsid w:val="008850F7"/>
    <w:rsid w:val="00885267"/>
    <w:rsid w:val="00885B62"/>
    <w:rsid w:val="00886134"/>
    <w:rsid w:val="00893130"/>
    <w:rsid w:val="008935C8"/>
    <w:rsid w:val="008960E2"/>
    <w:rsid w:val="00897BB1"/>
    <w:rsid w:val="00897CF0"/>
    <w:rsid w:val="008A2616"/>
    <w:rsid w:val="008A5FA1"/>
    <w:rsid w:val="008B0260"/>
    <w:rsid w:val="008B085E"/>
    <w:rsid w:val="008B1D32"/>
    <w:rsid w:val="008B1E95"/>
    <w:rsid w:val="008B31AE"/>
    <w:rsid w:val="008B3329"/>
    <w:rsid w:val="008B49D5"/>
    <w:rsid w:val="008C42A0"/>
    <w:rsid w:val="008C5643"/>
    <w:rsid w:val="008D7262"/>
    <w:rsid w:val="008E3025"/>
    <w:rsid w:val="008E3D0A"/>
    <w:rsid w:val="008E6D3B"/>
    <w:rsid w:val="008F0D71"/>
    <w:rsid w:val="008F0F80"/>
    <w:rsid w:val="008F6018"/>
    <w:rsid w:val="008F786A"/>
    <w:rsid w:val="009015BE"/>
    <w:rsid w:val="00903AB1"/>
    <w:rsid w:val="00904BF3"/>
    <w:rsid w:val="0091689A"/>
    <w:rsid w:val="009227A2"/>
    <w:rsid w:val="0092561F"/>
    <w:rsid w:val="00926467"/>
    <w:rsid w:val="00927CFB"/>
    <w:rsid w:val="00933325"/>
    <w:rsid w:val="00936F1D"/>
    <w:rsid w:val="009377BC"/>
    <w:rsid w:val="009442C2"/>
    <w:rsid w:val="00945102"/>
    <w:rsid w:val="00945D14"/>
    <w:rsid w:val="009466FA"/>
    <w:rsid w:val="00950977"/>
    <w:rsid w:val="009569FD"/>
    <w:rsid w:val="009609AF"/>
    <w:rsid w:val="00960F78"/>
    <w:rsid w:val="0096588A"/>
    <w:rsid w:val="00973EE5"/>
    <w:rsid w:val="009740C5"/>
    <w:rsid w:val="00985D66"/>
    <w:rsid w:val="009865B0"/>
    <w:rsid w:val="00991A69"/>
    <w:rsid w:val="00997289"/>
    <w:rsid w:val="00997CB3"/>
    <w:rsid w:val="009A1492"/>
    <w:rsid w:val="009A1B58"/>
    <w:rsid w:val="009A405F"/>
    <w:rsid w:val="009A4510"/>
    <w:rsid w:val="009A7E2F"/>
    <w:rsid w:val="009A7EA5"/>
    <w:rsid w:val="009B2F6A"/>
    <w:rsid w:val="009B57F8"/>
    <w:rsid w:val="009B78EF"/>
    <w:rsid w:val="009B7DCB"/>
    <w:rsid w:val="009C2ECD"/>
    <w:rsid w:val="009C7E25"/>
    <w:rsid w:val="009D36D9"/>
    <w:rsid w:val="009D3F32"/>
    <w:rsid w:val="009D7BA7"/>
    <w:rsid w:val="009E6A81"/>
    <w:rsid w:val="009E7FA1"/>
    <w:rsid w:val="009F1EA0"/>
    <w:rsid w:val="009F5367"/>
    <w:rsid w:val="009F5A26"/>
    <w:rsid w:val="009F7D43"/>
    <w:rsid w:val="00A024A3"/>
    <w:rsid w:val="00A04337"/>
    <w:rsid w:val="00A06898"/>
    <w:rsid w:val="00A06EB6"/>
    <w:rsid w:val="00A13A5F"/>
    <w:rsid w:val="00A14D52"/>
    <w:rsid w:val="00A17E72"/>
    <w:rsid w:val="00A21415"/>
    <w:rsid w:val="00A2169F"/>
    <w:rsid w:val="00A21BD3"/>
    <w:rsid w:val="00A227CA"/>
    <w:rsid w:val="00A26EBC"/>
    <w:rsid w:val="00A27AE4"/>
    <w:rsid w:val="00A33710"/>
    <w:rsid w:val="00A36A21"/>
    <w:rsid w:val="00A414A8"/>
    <w:rsid w:val="00A447D5"/>
    <w:rsid w:val="00A475A0"/>
    <w:rsid w:val="00A510B5"/>
    <w:rsid w:val="00A526DB"/>
    <w:rsid w:val="00A5347E"/>
    <w:rsid w:val="00A53D09"/>
    <w:rsid w:val="00A55727"/>
    <w:rsid w:val="00A57671"/>
    <w:rsid w:val="00A615EC"/>
    <w:rsid w:val="00A62764"/>
    <w:rsid w:val="00A628FB"/>
    <w:rsid w:val="00A65ABD"/>
    <w:rsid w:val="00A7326B"/>
    <w:rsid w:val="00A817C1"/>
    <w:rsid w:val="00A875C3"/>
    <w:rsid w:val="00A962CA"/>
    <w:rsid w:val="00AA2079"/>
    <w:rsid w:val="00AA3518"/>
    <w:rsid w:val="00AA48A5"/>
    <w:rsid w:val="00AA4DEE"/>
    <w:rsid w:val="00AA6472"/>
    <w:rsid w:val="00AA6825"/>
    <w:rsid w:val="00AA6A3A"/>
    <w:rsid w:val="00AB1926"/>
    <w:rsid w:val="00AC0E18"/>
    <w:rsid w:val="00AC11D8"/>
    <w:rsid w:val="00AC533B"/>
    <w:rsid w:val="00AC64BD"/>
    <w:rsid w:val="00AD2D5B"/>
    <w:rsid w:val="00AD7339"/>
    <w:rsid w:val="00AE1910"/>
    <w:rsid w:val="00AE3077"/>
    <w:rsid w:val="00AF1DC7"/>
    <w:rsid w:val="00AF6C56"/>
    <w:rsid w:val="00B00AB3"/>
    <w:rsid w:val="00B018C7"/>
    <w:rsid w:val="00B01F0F"/>
    <w:rsid w:val="00B02E5B"/>
    <w:rsid w:val="00B0629E"/>
    <w:rsid w:val="00B10053"/>
    <w:rsid w:val="00B11019"/>
    <w:rsid w:val="00B123E0"/>
    <w:rsid w:val="00B12530"/>
    <w:rsid w:val="00B21D4A"/>
    <w:rsid w:val="00B23B85"/>
    <w:rsid w:val="00B249EB"/>
    <w:rsid w:val="00B2645E"/>
    <w:rsid w:val="00B270F7"/>
    <w:rsid w:val="00B2752A"/>
    <w:rsid w:val="00B313CD"/>
    <w:rsid w:val="00B318BF"/>
    <w:rsid w:val="00B35401"/>
    <w:rsid w:val="00B373F6"/>
    <w:rsid w:val="00B41AD3"/>
    <w:rsid w:val="00B44C36"/>
    <w:rsid w:val="00B4640D"/>
    <w:rsid w:val="00B4721D"/>
    <w:rsid w:val="00B472ED"/>
    <w:rsid w:val="00B50481"/>
    <w:rsid w:val="00B50632"/>
    <w:rsid w:val="00B522BA"/>
    <w:rsid w:val="00B5375B"/>
    <w:rsid w:val="00B54C28"/>
    <w:rsid w:val="00B57D98"/>
    <w:rsid w:val="00B609F7"/>
    <w:rsid w:val="00B60DBA"/>
    <w:rsid w:val="00B617DF"/>
    <w:rsid w:val="00B655AA"/>
    <w:rsid w:val="00B66FD0"/>
    <w:rsid w:val="00B671E4"/>
    <w:rsid w:val="00B7059B"/>
    <w:rsid w:val="00B70FA4"/>
    <w:rsid w:val="00B72C27"/>
    <w:rsid w:val="00B72F06"/>
    <w:rsid w:val="00B733A9"/>
    <w:rsid w:val="00B75206"/>
    <w:rsid w:val="00B75E30"/>
    <w:rsid w:val="00B75E3F"/>
    <w:rsid w:val="00B76837"/>
    <w:rsid w:val="00B77BA2"/>
    <w:rsid w:val="00B81606"/>
    <w:rsid w:val="00B8424F"/>
    <w:rsid w:val="00B8762B"/>
    <w:rsid w:val="00B90315"/>
    <w:rsid w:val="00B91EB4"/>
    <w:rsid w:val="00BA38D3"/>
    <w:rsid w:val="00BB086A"/>
    <w:rsid w:val="00BB1429"/>
    <w:rsid w:val="00BB77FE"/>
    <w:rsid w:val="00BB7B09"/>
    <w:rsid w:val="00BC22B5"/>
    <w:rsid w:val="00BC2512"/>
    <w:rsid w:val="00BC558E"/>
    <w:rsid w:val="00BD0E22"/>
    <w:rsid w:val="00BD3353"/>
    <w:rsid w:val="00BD342B"/>
    <w:rsid w:val="00BD5720"/>
    <w:rsid w:val="00BE0CB4"/>
    <w:rsid w:val="00BE0F1D"/>
    <w:rsid w:val="00BE5519"/>
    <w:rsid w:val="00BE6D3E"/>
    <w:rsid w:val="00BE6DA1"/>
    <w:rsid w:val="00BF0459"/>
    <w:rsid w:val="00BF1081"/>
    <w:rsid w:val="00BF312F"/>
    <w:rsid w:val="00BF33F9"/>
    <w:rsid w:val="00BF52A1"/>
    <w:rsid w:val="00BF54E5"/>
    <w:rsid w:val="00BF67A2"/>
    <w:rsid w:val="00BF6AAC"/>
    <w:rsid w:val="00C00526"/>
    <w:rsid w:val="00C0132C"/>
    <w:rsid w:val="00C01934"/>
    <w:rsid w:val="00C01965"/>
    <w:rsid w:val="00C01A78"/>
    <w:rsid w:val="00C03185"/>
    <w:rsid w:val="00C03D05"/>
    <w:rsid w:val="00C059D5"/>
    <w:rsid w:val="00C061B4"/>
    <w:rsid w:val="00C116E1"/>
    <w:rsid w:val="00C118CF"/>
    <w:rsid w:val="00C20981"/>
    <w:rsid w:val="00C26650"/>
    <w:rsid w:val="00C27DC7"/>
    <w:rsid w:val="00C311E2"/>
    <w:rsid w:val="00C321D3"/>
    <w:rsid w:val="00C3320B"/>
    <w:rsid w:val="00C33F23"/>
    <w:rsid w:val="00C3515F"/>
    <w:rsid w:val="00C40EF1"/>
    <w:rsid w:val="00C5424D"/>
    <w:rsid w:val="00C54DFF"/>
    <w:rsid w:val="00C556D5"/>
    <w:rsid w:val="00C57C88"/>
    <w:rsid w:val="00C62871"/>
    <w:rsid w:val="00C6290E"/>
    <w:rsid w:val="00C6319F"/>
    <w:rsid w:val="00C65A1B"/>
    <w:rsid w:val="00C70C18"/>
    <w:rsid w:val="00C83477"/>
    <w:rsid w:val="00C854EB"/>
    <w:rsid w:val="00C91658"/>
    <w:rsid w:val="00C92443"/>
    <w:rsid w:val="00C97FE4"/>
    <w:rsid w:val="00CA1715"/>
    <w:rsid w:val="00CA20A6"/>
    <w:rsid w:val="00CA4740"/>
    <w:rsid w:val="00CA49C1"/>
    <w:rsid w:val="00CA7327"/>
    <w:rsid w:val="00CB0331"/>
    <w:rsid w:val="00CB38F9"/>
    <w:rsid w:val="00CB5E36"/>
    <w:rsid w:val="00CC21C2"/>
    <w:rsid w:val="00CC5C23"/>
    <w:rsid w:val="00CD0223"/>
    <w:rsid w:val="00CD0DE8"/>
    <w:rsid w:val="00CD1EF8"/>
    <w:rsid w:val="00CD2304"/>
    <w:rsid w:val="00CF0FB6"/>
    <w:rsid w:val="00CF1BF3"/>
    <w:rsid w:val="00CF2810"/>
    <w:rsid w:val="00CF2894"/>
    <w:rsid w:val="00CF2E24"/>
    <w:rsid w:val="00CF30B0"/>
    <w:rsid w:val="00CF4347"/>
    <w:rsid w:val="00CF49D3"/>
    <w:rsid w:val="00CF5581"/>
    <w:rsid w:val="00CF6AC9"/>
    <w:rsid w:val="00CF6F92"/>
    <w:rsid w:val="00CF7068"/>
    <w:rsid w:val="00D021E6"/>
    <w:rsid w:val="00D02A72"/>
    <w:rsid w:val="00D02E0F"/>
    <w:rsid w:val="00D0350F"/>
    <w:rsid w:val="00D040C9"/>
    <w:rsid w:val="00D06B79"/>
    <w:rsid w:val="00D10B7A"/>
    <w:rsid w:val="00D11DD6"/>
    <w:rsid w:val="00D2005E"/>
    <w:rsid w:val="00D21741"/>
    <w:rsid w:val="00D22175"/>
    <w:rsid w:val="00D262AB"/>
    <w:rsid w:val="00D26307"/>
    <w:rsid w:val="00D27C8A"/>
    <w:rsid w:val="00D303E0"/>
    <w:rsid w:val="00D312D7"/>
    <w:rsid w:val="00D355BC"/>
    <w:rsid w:val="00D403E0"/>
    <w:rsid w:val="00D408B8"/>
    <w:rsid w:val="00D429BB"/>
    <w:rsid w:val="00D437AF"/>
    <w:rsid w:val="00D43891"/>
    <w:rsid w:val="00D5361A"/>
    <w:rsid w:val="00D56E28"/>
    <w:rsid w:val="00D61B6C"/>
    <w:rsid w:val="00D62AAB"/>
    <w:rsid w:val="00D6736A"/>
    <w:rsid w:val="00D70B18"/>
    <w:rsid w:val="00D803DC"/>
    <w:rsid w:val="00D80C68"/>
    <w:rsid w:val="00D82B55"/>
    <w:rsid w:val="00D87103"/>
    <w:rsid w:val="00D91DFB"/>
    <w:rsid w:val="00D92DC4"/>
    <w:rsid w:val="00D93544"/>
    <w:rsid w:val="00D95C6D"/>
    <w:rsid w:val="00D96932"/>
    <w:rsid w:val="00DA04E1"/>
    <w:rsid w:val="00DA0C9C"/>
    <w:rsid w:val="00DA1F1C"/>
    <w:rsid w:val="00DA20C6"/>
    <w:rsid w:val="00DA3644"/>
    <w:rsid w:val="00DA51F8"/>
    <w:rsid w:val="00DA7FF1"/>
    <w:rsid w:val="00DB64D1"/>
    <w:rsid w:val="00DB663D"/>
    <w:rsid w:val="00DB6D49"/>
    <w:rsid w:val="00DC0845"/>
    <w:rsid w:val="00DC4119"/>
    <w:rsid w:val="00DC503C"/>
    <w:rsid w:val="00DC7467"/>
    <w:rsid w:val="00DD0415"/>
    <w:rsid w:val="00DE60C7"/>
    <w:rsid w:val="00DE683C"/>
    <w:rsid w:val="00DE6F27"/>
    <w:rsid w:val="00DE7815"/>
    <w:rsid w:val="00E02FE6"/>
    <w:rsid w:val="00E03E80"/>
    <w:rsid w:val="00E11173"/>
    <w:rsid w:val="00E12469"/>
    <w:rsid w:val="00E13E97"/>
    <w:rsid w:val="00E15D96"/>
    <w:rsid w:val="00E16539"/>
    <w:rsid w:val="00E16EA3"/>
    <w:rsid w:val="00E2138A"/>
    <w:rsid w:val="00E23694"/>
    <w:rsid w:val="00E2566C"/>
    <w:rsid w:val="00E25941"/>
    <w:rsid w:val="00E259F7"/>
    <w:rsid w:val="00E27350"/>
    <w:rsid w:val="00E31327"/>
    <w:rsid w:val="00E3402D"/>
    <w:rsid w:val="00E35154"/>
    <w:rsid w:val="00E374DB"/>
    <w:rsid w:val="00E41221"/>
    <w:rsid w:val="00E43B6E"/>
    <w:rsid w:val="00E45BCF"/>
    <w:rsid w:val="00E46BEE"/>
    <w:rsid w:val="00E46FC7"/>
    <w:rsid w:val="00E50F75"/>
    <w:rsid w:val="00E54510"/>
    <w:rsid w:val="00E5513D"/>
    <w:rsid w:val="00E56964"/>
    <w:rsid w:val="00E61C58"/>
    <w:rsid w:val="00E63867"/>
    <w:rsid w:val="00E638CC"/>
    <w:rsid w:val="00E63A47"/>
    <w:rsid w:val="00E6540F"/>
    <w:rsid w:val="00E6573F"/>
    <w:rsid w:val="00E66459"/>
    <w:rsid w:val="00E674E4"/>
    <w:rsid w:val="00E71EF1"/>
    <w:rsid w:val="00E72A0B"/>
    <w:rsid w:val="00E747AC"/>
    <w:rsid w:val="00E75560"/>
    <w:rsid w:val="00E75E60"/>
    <w:rsid w:val="00E8380E"/>
    <w:rsid w:val="00E83C97"/>
    <w:rsid w:val="00E840E3"/>
    <w:rsid w:val="00E85A22"/>
    <w:rsid w:val="00E918C1"/>
    <w:rsid w:val="00EA285E"/>
    <w:rsid w:val="00EA3763"/>
    <w:rsid w:val="00EA59C2"/>
    <w:rsid w:val="00EA5CE7"/>
    <w:rsid w:val="00EA62AE"/>
    <w:rsid w:val="00EB159B"/>
    <w:rsid w:val="00EB28C1"/>
    <w:rsid w:val="00EB300F"/>
    <w:rsid w:val="00EC1C8F"/>
    <w:rsid w:val="00EC48FD"/>
    <w:rsid w:val="00EC5F24"/>
    <w:rsid w:val="00EC6072"/>
    <w:rsid w:val="00EC6795"/>
    <w:rsid w:val="00ED39A4"/>
    <w:rsid w:val="00ED5636"/>
    <w:rsid w:val="00ED6E30"/>
    <w:rsid w:val="00ED7E9A"/>
    <w:rsid w:val="00EE050F"/>
    <w:rsid w:val="00EE2850"/>
    <w:rsid w:val="00EE6CDF"/>
    <w:rsid w:val="00EE7046"/>
    <w:rsid w:val="00EF0B31"/>
    <w:rsid w:val="00EF1DF3"/>
    <w:rsid w:val="00EF3649"/>
    <w:rsid w:val="00EF3913"/>
    <w:rsid w:val="00EF5B61"/>
    <w:rsid w:val="00F0414E"/>
    <w:rsid w:val="00F06CE3"/>
    <w:rsid w:val="00F10BE3"/>
    <w:rsid w:val="00F13404"/>
    <w:rsid w:val="00F13778"/>
    <w:rsid w:val="00F17686"/>
    <w:rsid w:val="00F2133B"/>
    <w:rsid w:val="00F230A6"/>
    <w:rsid w:val="00F24EC4"/>
    <w:rsid w:val="00F25029"/>
    <w:rsid w:val="00F307DE"/>
    <w:rsid w:val="00F320B5"/>
    <w:rsid w:val="00F34D6F"/>
    <w:rsid w:val="00F360C7"/>
    <w:rsid w:val="00F36D91"/>
    <w:rsid w:val="00F42575"/>
    <w:rsid w:val="00F42BD0"/>
    <w:rsid w:val="00F43413"/>
    <w:rsid w:val="00F45A22"/>
    <w:rsid w:val="00F53707"/>
    <w:rsid w:val="00F54973"/>
    <w:rsid w:val="00F60AA9"/>
    <w:rsid w:val="00F66223"/>
    <w:rsid w:val="00F66EF5"/>
    <w:rsid w:val="00F6758F"/>
    <w:rsid w:val="00F67CBE"/>
    <w:rsid w:val="00F67DCE"/>
    <w:rsid w:val="00F711D8"/>
    <w:rsid w:val="00F7177E"/>
    <w:rsid w:val="00F742FC"/>
    <w:rsid w:val="00F76A64"/>
    <w:rsid w:val="00F77ABB"/>
    <w:rsid w:val="00F77FC6"/>
    <w:rsid w:val="00F831C7"/>
    <w:rsid w:val="00F90BB1"/>
    <w:rsid w:val="00F915E0"/>
    <w:rsid w:val="00F94079"/>
    <w:rsid w:val="00FA16B3"/>
    <w:rsid w:val="00FA30F9"/>
    <w:rsid w:val="00FA370B"/>
    <w:rsid w:val="00FB11C9"/>
    <w:rsid w:val="00FB3764"/>
    <w:rsid w:val="00FB5B4D"/>
    <w:rsid w:val="00FC2589"/>
    <w:rsid w:val="00FC55F5"/>
    <w:rsid w:val="00FC7EC4"/>
    <w:rsid w:val="00FD22D0"/>
    <w:rsid w:val="00FD6AAF"/>
    <w:rsid w:val="00FD7344"/>
    <w:rsid w:val="00FE0262"/>
    <w:rsid w:val="00FE0574"/>
    <w:rsid w:val="00FE1536"/>
    <w:rsid w:val="00FE45A1"/>
    <w:rsid w:val="00FE535A"/>
    <w:rsid w:val="00FE7F12"/>
    <w:rsid w:val="00FF11A7"/>
    <w:rsid w:val="00FF137E"/>
    <w:rsid w:val="00FF2D4C"/>
    <w:rsid w:val="00FF2EC4"/>
    <w:rsid w:val="00FF4337"/>
    <w:rsid w:val="00FF7A3C"/>
    <w:rsid w:val="02648079"/>
    <w:rsid w:val="15DCE4A7"/>
    <w:rsid w:val="1FD006A6"/>
    <w:rsid w:val="2A8A94B3"/>
    <w:rsid w:val="30511DC6"/>
    <w:rsid w:val="4AB83C33"/>
    <w:rsid w:val="508F920A"/>
    <w:rsid w:val="509AA075"/>
    <w:rsid w:val="627816F4"/>
    <w:rsid w:val="6738670F"/>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F6"/>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unhideWhenUsed/>
    <w:rsid w:val="00AF1DC7"/>
  </w:style>
  <w:style w:type="character" w:customStyle="1" w:styleId="CommentTextChar">
    <w:name w:val="Comment Text Char"/>
    <w:basedOn w:val="DefaultParagraphFont"/>
    <w:link w:val="CommentText"/>
    <w:uiPriority w:val="99"/>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basedOn w:val="Normal"/>
    <w:uiPriority w:val="34"/>
    <w:qFormat/>
    <w:rsid w:val="00C65A1B"/>
    <w:pPr>
      <w:ind w:left="720"/>
      <w:contextualSpacing/>
    </w:pPr>
  </w:style>
  <w:style w:type="paragraph" w:styleId="BodyText">
    <w:name w:val="Body Text"/>
    <w:basedOn w:val="Normal"/>
    <w:link w:val="BodyTextChar"/>
    <w:unhideWhenUsed/>
    <w:qFormat/>
    <w:rsid w:val="00C65A1B"/>
    <w:pPr>
      <w:spacing w:after="120"/>
      <w:jc w:val="both"/>
    </w:pPr>
    <w:rPr>
      <w:rFonts w:eastAsia="MS Mincho"/>
      <w:szCs w:val="24"/>
      <w:lang w:val="en-US"/>
    </w:rPr>
  </w:style>
  <w:style w:type="character" w:customStyle="1" w:styleId="BodyTextChar">
    <w:name w:val="Body Text Char"/>
    <w:basedOn w:val="DefaultParagraphFont"/>
    <w:link w:val="BodyText"/>
    <w:qFormat/>
    <w:rsid w:val="00C65A1B"/>
    <w:rPr>
      <w:rFonts w:ascii="Times New Roman" w:eastAsia="MS Mincho" w:hAnsi="Times New Roman" w:cs="Times New Roman"/>
      <w:sz w:val="20"/>
      <w:szCs w:val="24"/>
      <w:lang w:val="en-US" w:eastAsia="en-US"/>
    </w:rPr>
  </w:style>
  <w:style w:type="character" w:customStyle="1" w:styleId="B1Zchn">
    <w:name w:val="B1 Zchn"/>
    <w:rsid w:val="00CF49D3"/>
    <w:rPr>
      <w:rFonts w:ascii="Times New Roman" w:eastAsia="Times New Roman" w:hAnsi="Times New Roman" w:cs="Times New Roman"/>
      <w:sz w:val="20"/>
      <w:szCs w:val="20"/>
      <w:lang w:val="en-GB" w:eastAsia="ja-JP"/>
    </w:rPr>
  </w:style>
  <w:style w:type="paragraph" w:customStyle="1" w:styleId="References">
    <w:name w:val="References"/>
    <w:basedOn w:val="Normal"/>
    <w:next w:val="Normal"/>
    <w:rsid w:val="00721AB9"/>
    <w:pPr>
      <w:numPr>
        <w:numId w:val="6"/>
      </w:numPr>
      <w:autoSpaceDE w:val="0"/>
      <w:autoSpaceDN w:val="0"/>
      <w:snapToGrid w:val="0"/>
      <w:spacing w:after="60"/>
    </w:pPr>
    <w:rPr>
      <w:rFonts w:eastAsia="SimSun"/>
      <w:szCs w:val="16"/>
      <w:lang w:val="en-US"/>
    </w:rPr>
  </w:style>
  <w:style w:type="paragraph" w:styleId="Revision">
    <w:name w:val="Revision"/>
    <w:hidden/>
    <w:uiPriority w:val="99"/>
    <w:semiHidden/>
    <w:rsid w:val="00CF2810"/>
    <w:pPr>
      <w:spacing w:after="0" w:line="240" w:lineRule="auto"/>
    </w:pPr>
    <w:rPr>
      <w:rFonts w:ascii="Times New Roman" w:hAnsi="Times New Roman" w:cs="Times New Roman"/>
      <w:sz w:val="20"/>
      <w:szCs w:val="20"/>
      <w:lang w:eastAsia="en-US"/>
    </w:rPr>
  </w:style>
  <w:style w:type="character" w:customStyle="1" w:styleId="CommentsChar">
    <w:name w:val="Comments Char"/>
    <w:link w:val="Comments"/>
    <w:qFormat/>
    <w:locked/>
    <w:rsid w:val="00A27AE4"/>
    <w:rPr>
      <w:rFonts w:ascii="Arial" w:eastAsia="MS Mincho" w:hAnsi="Arial" w:cs="Arial"/>
      <w:i/>
      <w:noProof/>
      <w:sz w:val="18"/>
      <w:szCs w:val="24"/>
    </w:rPr>
  </w:style>
  <w:style w:type="paragraph" w:customStyle="1" w:styleId="Comments">
    <w:name w:val="Comments"/>
    <w:basedOn w:val="Normal"/>
    <w:link w:val="CommentsChar"/>
    <w:qFormat/>
    <w:rsid w:val="00A27AE4"/>
    <w:pPr>
      <w:spacing w:before="40" w:after="0"/>
    </w:pPr>
    <w:rPr>
      <w:rFonts w:ascii="Arial" w:eastAsia="MS Mincho" w:hAnsi="Arial" w:cs="Arial"/>
      <w:i/>
      <w:noProof/>
      <w:sz w:val="18"/>
      <w:szCs w:val="24"/>
      <w:lang w:eastAsia="zh-CN"/>
    </w:rPr>
  </w:style>
  <w:style w:type="table" w:styleId="TableGrid">
    <w:name w:val="Table Grid"/>
    <w:aliases w:val="TableGrid,网格型"/>
    <w:basedOn w:val="TableNormal"/>
    <w:uiPriority w:val="99"/>
    <w:qFormat/>
    <w:rsid w:val="00B313CD"/>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1D1D1D"/>
    <w:pPr>
      <w:spacing w:after="0"/>
    </w:pPr>
    <w:rPr>
      <w:rFonts w:ascii="Calibri" w:eastAsiaTheme="minorHAnsi" w:hAnsi="Calibri" w:cs="Calibri"/>
      <w:sz w:val="22"/>
      <w:szCs w:val="22"/>
      <w:lang w:val="en-US"/>
    </w:rPr>
  </w:style>
  <w:style w:type="paragraph" w:styleId="NormalWeb">
    <w:name w:val="Normal (Web)"/>
    <w:basedOn w:val="Normal"/>
    <w:uiPriority w:val="99"/>
    <w:unhideWhenUsed/>
    <w:rsid w:val="00C0132C"/>
    <w:pPr>
      <w:spacing w:after="0"/>
    </w:pPr>
    <w:rPr>
      <w:rFonts w:ascii="Calibri" w:eastAsiaTheme="minorHAnsi" w:hAnsi="Calibri" w:cs="Calibri"/>
      <w:sz w:val="22"/>
      <w:szCs w:val="22"/>
      <w:lang w:val="en-US"/>
    </w:rPr>
  </w:style>
  <w:style w:type="character" w:styleId="Strong">
    <w:name w:val="Strong"/>
    <w:basedOn w:val="DefaultParagraphFont"/>
    <w:uiPriority w:val="22"/>
    <w:qFormat/>
    <w:rsid w:val="005A5B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2947">
      <w:bodyDiv w:val="1"/>
      <w:marLeft w:val="0"/>
      <w:marRight w:val="0"/>
      <w:marTop w:val="0"/>
      <w:marBottom w:val="0"/>
      <w:divBdr>
        <w:top w:val="none" w:sz="0" w:space="0" w:color="auto"/>
        <w:left w:val="none" w:sz="0" w:space="0" w:color="auto"/>
        <w:bottom w:val="none" w:sz="0" w:space="0" w:color="auto"/>
        <w:right w:val="none" w:sz="0" w:space="0" w:color="auto"/>
      </w:divBdr>
    </w:div>
    <w:div w:id="72433143">
      <w:bodyDiv w:val="1"/>
      <w:marLeft w:val="0"/>
      <w:marRight w:val="0"/>
      <w:marTop w:val="0"/>
      <w:marBottom w:val="0"/>
      <w:divBdr>
        <w:top w:val="none" w:sz="0" w:space="0" w:color="auto"/>
        <w:left w:val="none" w:sz="0" w:space="0" w:color="auto"/>
        <w:bottom w:val="none" w:sz="0" w:space="0" w:color="auto"/>
        <w:right w:val="none" w:sz="0" w:space="0" w:color="auto"/>
      </w:divBdr>
    </w:div>
    <w:div w:id="73360891">
      <w:bodyDiv w:val="1"/>
      <w:marLeft w:val="0"/>
      <w:marRight w:val="0"/>
      <w:marTop w:val="0"/>
      <w:marBottom w:val="0"/>
      <w:divBdr>
        <w:top w:val="none" w:sz="0" w:space="0" w:color="auto"/>
        <w:left w:val="none" w:sz="0" w:space="0" w:color="auto"/>
        <w:bottom w:val="none" w:sz="0" w:space="0" w:color="auto"/>
        <w:right w:val="none" w:sz="0" w:space="0" w:color="auto"/>
      </w:divBdr>
      <w:divsChild>
        <w:div w:id="76022784">
          <w:marLeft w:val="0"/>
          <w:marRight w:val="0"/>
          <w:marTop w:val="0"/>
          <w:marBottom w:val="0"/>
          <w:divBdr>
            <w:top w:val="none" w:sz="0" w:space="0" w:color="auto"/>
            <w:left w:val="none" w:sz="0" w:space="0" w:color="auto"/>
            <w:bottom w:val="none" w:sz="0" w:space="0" w:color="auto"/>
            <w:right w:val="none" w:sz="0" w:space="0" w:color="auto"/>
          </w:divBdr>
          <w:divsChild>
            <w:div w:id="604771907">
              <w:marLeft w:val="0"/>
              <w:marRight w:val="0"/>
              <w:marTop w:val="0"/>
              <w:marBottom w:val="0"/>
              <w:divBdr>
                <w:top w:val="none" w:sz="0" w:space="0" w:color="auto"/>
                <w:left w:val="none" w:sz="0" w:space="0" w:color="auto"/>
                <w:bottom w:val="none" w:sz="0" w:space="0" w:color="auto"/>
                <w:right w:val="none" w:sz="0" w:space="0" w:color="auto"/>
              </w:divBdr>
              <w:divsChild>
                <w:div w:id="146627681">
                  <w:marLeft w:val="0"/>
                  <w:marRight w:val="0"/>
                  <w:marTop w:val="0"/>
                  <w:marBottom w:val="0"/>
                  <w:divBdr>
                    <w:top w:val="none" w:sz="0" w:space="0" w:color="auto"/>
                    <w:left w:val="none" w:sz="0" w:space="0" w:color="auto"/>
                    <w:bottom w:val="none" w:sz="0" w:space="0" w:color="auto"/>
                    <w:right w:val="none" w:sz="0" w:space="0" w:color="auto"/>
                  </w:divBdr>
                  <w:divsChild>
                    <w:div w:id="5874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205748">
      <w:bodyDiv w:val="1"/>
      <w:marLeft w:val="0"/>
      <w:marRight w:val="0"/>
      <w:marTop w:val="0"/>
      <w:marBottom w:val="0"/>
      <w:divBdr>
        <w:top w:val="none" w:sz="0" w:space="0" w:color="auto"/>
        <w:left w:val="none" w:sz="0" w:space="0" w:color="auto"/>
        <w:bottom w:val="none" w:sz="0" w:space="0" w:color="auto"/>
        <w:right w:val="none" w:sz="0" w:space="0" w:color="auto"/>
      </w:divBdr>
    </w:div>
    <w:div w:id="135494684">
      <w:bodyDiv w:val="1"/>
      <w:marLeft w:val="0"/>
      <w:marRight w:val="0"/>
      <w:marTop w:val="0"/>
      <w:marBottom w:val="0"/>
      <w:divBdr>
        <w:top w:val="none" w:sz="0" w:space="0" w:color="auto"/>
        <w:left w:val="none" w:sz="0" w:space="0" w:color="auto"/>
        <w:bottom w:val="none" w:sz="0" w:space="0" w:color="auto"/>
        <w:right w:val="none" w:sz="0" w:space="0" w:color="auto"/>
      </w:divBdr>
    </w:div>
    <w:div w:id="143359593">
      <w:bodyDiv w:val="1"/>
      <w:marLeft w:val="0"/>
      <w:marRight w:val="0"/>
      <w:marTop w:val="0"/>
      <w:marBottom w:val="0"/>
      <w:divBdr>
        <w:top w:val="none" w:sz="0" w:space="0" w:color="auto"/>
        <w:left w:val="none" w:sz="0" w:space="0" w:color="auto"/>
        <w:bottom w:val="none" w:sz="0" w:space="0" w:color="auto"/>
        <w:right w:val="none" w:sz="0" w:space="0" w:color="auto"/>
      </w:divBdr>
    </w:div>
    <w:div w:id="154956616">
      <w:bodyDiv w:val="1"/>
      <w:marLeft w:val="0"/>
      <w:marRight w:val="0"/>
      <w:marTop w:val="0"/>
      <w:marBottom w:val="0"/>
      <w:divBdr>
        <w:top w:val="none" w:sz="0" w:space="0" w:color="auto"/>
        <w:left w:val="none" w:sz="0" w:space="0" w:color="auto"/>
        <w:bottom w:val="none" w:sz="0" w:space="0" w:color="auto"/>
        <w:right w:val="none" w:sz="0" w:space="0" w:color="auto"/>
      </w:divBdr>
    </w:div>
    <w:div w:id="196238690">
      <w:bodyDiv w:val="1"/>
      <w:marLeft w:val="0"/>
      <w:marRight w:val="0"/>
      <w:marTop w:val="0"/>
      <w:marBottom w:val="0"/>
      <w:divBdr>
        <w:top w:val="none" w:sz="0" w:space="0" w:color="auto"/>
        <w:left w:val="none" w:sz="0" w:space="0" w:color="auto"/>
        <w:bottom w:val="none" w:sz="0" w:space="0" w:color="auto"/>
        <w:right w:val="none" w:sz="0" w:space="0" w:color="auto"/>
      </w:divBdr>
      <w:divsChild>
        <w:div w:id="1274247290">
          <w:marLeft w:val="0"/>
          <w:marRight w:val="0"/>
          <w:marTop w:val="0"/>
          <w:marBottom w:val="0"/>
          <w:divBdr>
            <w:top w:val="none" w:sz="0" w:space="0" w:color="auto"/>
            <w:left w:val="none" w:sz="0" w:space="0" w:color="auto"/>
            <w:bottom w:val="none" w:sz="0" w:space="0" w:color="auto"/>
            <w:right w:val="none" w:sz="0" w:space="0" w:color="auto"/>
          </w:divBdr>
          <w:divsChild>
            <w:div w:id="276760151">
              <w:marLeft w:val="0"/>
              <w:marRight w:val="0"/>
              <w:marTop w:val="0"/>
              <w:marBottom w:val="0"/>
              <w:divBdr>
                <w:top w:val="none" w:sz="0" w:space="0" w:color="auto"/>
                <w:left w:val="none" w:sz="0" w:space="0" w:color="auto"/>
                <w:bottom w:val="none" w:sz="0" w:space="0" w:color="auto"/>
                <w:right w:val="none" w:sz="0" w:space="0" w:color="auto"/>
              </w:divBdr>
              <w:divsChild>
                <w:div w:id="430205336">
                  <w:marLeft w:val="0"/>
                  <w:marRight w:val="0"/>
                  <w:marTop w:val="0"/>
                  <w:marBottom w:val="0"/>
                  <w:divBdr>
                    <w:top w:val="none" w:sz="0" w:space="0" w:color="auto"/>
                    <w:left w:val="none" w:sz="0" w:space="0" w:color="auto"/>
                    <w:bottom w:val="none" w:sz="0" w:space="0" w:color="auto"/>
                    <w:right w:val="none" w:sz="0" w:space="0" w:color="auto"/>
                  </w:divBdr>
                  <w:divsChild>
                    <w:div w:id="69418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892602">
      <w:bodyDiv w:val="1"/>
      <w:marLeft w:val="0"/>
      <w:marRight w:val="0"/>
      <w:marTop w:val="0"/>
      <w:marBottom w:val="0"/>
      <w:divBdr>
        <w:top w:val="none" w:sz="0" w:space="0" w:color="auto"/>
        <w:left w:val="none" w:sz="0" w:space="0" w:color="auto"/>
        <w:bottom w:val="none" w:sz="0" w:space="0" w:color="auto"/>
        <w:right w:val="none" w:sz="0" w:space="0" w:color="auto"/>
      </w:divBdr>
    </w:div>
    <w:div w:id="220749769">
      <w:bodyDiv w:val="1"/>
      <w:marLeft w:val="0"/>
      <w:marRight w:val="0"/>
      <w:marTop w:val="0"/>
      <w:marBottom w:val="0"/>
      <w:divBdr>
        <w:top w:val="none" w:sz="0" w:space="0" w:color="auto"/>
        <w:left w:val="none" w:sz="0" w:space="0" w:color="auto"/>
        <w:bottom w:val="none" w:sz="0" w:space="0" w:color="auto"/>
        <w:right w:val="none" w:sz="0" w:space="0" w:color="auto"/>
      </w:divBdr>
    </w:div>
    <w:div w:id="236210138">
      <w:bodyDiv w:val="1"/>
      <w:marLeft w:val="0"/>
      <w:marRight w:val="0"/>
      <w:marTop w:val="0"/>
      <w:marBottom w:val="0"/>
      <w:divBdr>
        <w:top w:val="none" w:sz="0" w:space="0" w:color="auto"/>
        <w:left w:val="none" w:sz="0" w:space="0" w:color="auto"/>
        <w:bottom w:val="none" w:sz="0" w:space="0" w:color="auto"/>
        <w:right w:val="none" w:sz="0" w:space="0" w:color="auto"/>
      </w:divBdr>
    </w:div>
    <w:div w:id="252056028">
      <w:bodyDiv w:val="1"/>
      <w:marLeft w:val="0"/>
      <w:marRight w:val="0"/>
      <w:marTop w:val="0"/>
      <w:marBottom w:val="0"/>
      <w:divBdr>
        <w:top w:val="none" w:sz="0" w:space="0" w:color="auto"/>
        <w:left w:val="none" w:sz="0" w:space="0" w:color="auto"/>
        <w:bottom w:val="none" w:sz="0" w:space="0" w:color="auto"/>
        <w:right w:val="none" w:sz="0" w:space="0" w:color="auto"/>
      </w:divBdr>
    </w:div>
    <w:div w:id="313873877">
      <w:bodyDiv w:val="1"/>
      <w:marLeft w:val="0"/>
      <w:marRight w:val="0"/>
      <w:marTop w:val="0"/>
      <w:marBottom w:val="0"/>
      <w:divBdr>
        <w:top w:val="none" w:sz="0" w:space="0" w:color="auto"/>
        <w:left w:val="none" w:sz="0" w:space="0" w:color="auto"/>
        <w:bottom w:val="none" w:sz="0" w:space="0" w:color="auto"/>
        <w:right w:val="none" w:sz="0" w:space="0" w:color="auto"/>
      </w:divBdr>
    </w:div>
    <w:div w:id="364716217">
      <w:bodyDiv w:val="1"/>
      <w:marLeft w:val="0"/>
      <w:marRight w:val="0"/>
      <w:marTop w:val="0"/>
      <w:marBottom w:val="0"/>
      <w:divBdr>
        <w:top w:val="none" w:sz="0" w:space="0" w:color="auto"/>
        <w:left w:val="none" w:sz="0" w:space="0" w:color="auto"/>
        <w:bottom w:val="none" w:sz="0" w:space="0" w:color="auto"/>
        <w:right w:val="none" w:sz="0" w:space="0" w:color="auto"/>
      </w:divBdr>
    </w:div>
    <w:div w:id="376972725">
      <w:bodyDiv w:val="1"/>
      <w:marLeft w:val="0"/>
      <w:marRight w:val="0"/>
      <w:marTop w:val="0"/>
      <w:marBottom w:val="0"/>
      <w:divBdr>
        <w:top w:val="none" w:sz="0" w:space="0" w:color="auto"/>
        <w:left w:val="none" w:sz="0" w:space="0" w:color="auto"/>
        <w:bottom w:val="none" w:sz="0" w:space="0" w:color="auto"/>
        <w:right w:val="none" w:sz="0" w:space="0" w:color="auto"/>
      </w:divBdr>
    </w:div>
    <w:div w:id="379331543">
      <w:bodyDiv w:val="1"/>
      <w:marLeft w:val="0"/>
      <w:marRight w:val="0"/>
      <w:marTop w:val="0"/>
      <w:marBottom w:val="0"/>
      <w:divBdr>
        <w:top w:val="none" w:sz="0" w:space="0" w:color="auto"/>
        <w:left w:val="none" w:sz="0" w:space="0" w:color="auto"/>
        <w:bottom w:val="none" w:sz="0" w:space="0" w:color="auto"/>
        <w:right w:val="none" w:sz="0" w:space="0" w:color="auto"/>
      </w:divBdr>
      <w:divsChild>
        <w:div w:id="24717524">
          <w:marLeft w:val="0"/>
          <w:marRight w:val="0"/>
          <w:marTop w:val="0"/>
          <w:marBottom w:val="0"/>
          <w:divBdr>
            <w:top w:val="none" w:sz="0" w:space="0" w:color="auto"/>
            <w:left w:val="none" w:sz="0" w:space="0" w:color="auto"/>
            <w:bottom w:val="none" w:sz="0" w:space="0" w:color="auto"/>
            <w:right w:val="none" w:sz="0" w:space="0" w:color="auto"/>
          </w:divBdr>
          <w:divsChild>
            <w:div w:id="757748011">
              <w:marLeft w:val="0"/>
              <w:marRight w:val="0"/>
              <w:marTop w:val="0"/>
              <w:marBottom w:val="0"/>
              <w:divBdr>
                <w:top w:val="none" w:sz="0" w:space="0" w:color="auto"/>
                <w:left w:val="none" w:sz="0" w:space="0" w:color="auto"/>
                <w:bottom w:val="none" w:sz="0" w:space="0" w:color="auto"/>
                <w:right w:val="none" w:sz="0" w:space="0" w:color="auto"/>
              </w:divBdr>
              <w:divsChild>
                <w:div w:id="360981875">
                  <w:marLeft w:val="0"/>
                  <w:marRight w:val="0"/>
                  <w:marTop w:val="0"/>
                  <w:marBottom w:val="0"/>
                  <w:divBdr>
                    <w:top w:val="none" w:sz="0" w:space="0" w:color="auto"/>
                    <w:left w:val="none" w:sz="0" w:space="0" w:color="auto"/>
                    <w:bottom w:val="none" w:sz="0" w:space="0" w:color="auto"/>
                    <w:right w:val="none" w:sz="0" w:space="0" w:color="auto"/>
                  </w:divBdr>
                  <w:divsChild>
                    <w:div w:id="197945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728493">
          <w:marLeft w:val="0"/>
          <w:marRight w:val="0"/>
          <w:marTop w:val="0"/>
          <w:marBottom w:val="0"/>
          <w:divBdr>
            <w:top w:val="none" w:sz="0" w:space="0" w:color="auto"/>
            <w:left w:val="none" w:sz="0" w:space="0" w:color="auto"/>
            <w:bottom w:val="none" w:sz="0" w:space="0" w:color="auto"/>
            <w:right w:val="none" w:sz="0" w:space="0" w:color="auto"/>
          </w:divBdr>
          <w:divsChild>
            <w:div w:id="1738746177">
              <w:marLeft w:val="0"/>
              <w:marRight w:val="0"/>
              <w:marTop w:val="0"/>
              <w:marBottom w:val="0"/>
              <w:divBdr>
                <w:top w:val="none" w:sz="0" w:space="0" w:color="auto"/>
                <w:left w:val="none" w:sz="0" w:space="0" w:color="auto"/>
                <w:bottom w:val="none" w:sz="0" w:space="0" w:color="auto"/>
                <w:right w:val="none" w:sz="0" w:space="0" w:color="auto"/>
              </w:divBdr>
              <w:divsChild>
                <w:div w:id="585768154">
                  <w:marLeft w:val="0"/>
                  <w:marRight w:val="0"/>
                  <w:marTop w:val="0"/>
                  <w:marBottom w:val="0"/>
                  <w:divBdr>
                    <w:top w:val="none" w:sz="0" w:space="0" w:color="auto"/>
                    <w:left w:val="none" w:sz="0" w:space="0" w:color="auto"/>
                    <w:bottom w:val="none" w:sz="0" w:space="0" w:color="auto"/>
                    <w:right w:val="none" w:sz="0" w:space="0" w:color="auto"/>
                  </w:divBdr>
                  <w:divsChild>
                    <w:div w:id="1576084366">
                      <w:marLeft w:val="0"/>
                      <w:marRight w:val="0"/>
                      <w:marTop w:val="0"/>
                      <w:marBottom w:val="0"/>
                      <w:divBdr>
                        <w:top w:val="none" w:sz="0" w:space="0" w:color="auto"/>
                        <w:left w:val="none" w:sz="0" w:space="0" w:color="auto"/>
                        <w:bottom w:val="none" w:sz="0" w:space="0" w:color="auto"/>
                        <w:right w:val="none" w:sz="0" w:space="0" w:color="auto"/>
                      </w:divBdr>
                      <w:divsChild>
                        <w:div w:id="151002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389109884">
      <w:bodyDiv w:val="1"/>
      <w:marLeft w:val="0"/>
      <w:marRight w:val="0"/>
      <w:marTop w:val="0"/>
      <w:marBottom w:val="0"/>
      <w:divBdr>
        <w:top w:val="none" w:sz="0" w:space="0" w:color="auto"/>
        <w:left w:val="none" w:sz="0" w:space="0" w:color="auto"/>
        <w:bottom w:val="none" w:sz="0" w:space="0" w:color="auto"/>
        <w:right w:val="none" w:sz="0" w:space="0" w:color="auto"/>
      </w:divBdr>
      <w:divsChild>
        <w:div w:id="1880512445">
          <w:marLeft w:val="0"/>
          <w:marRight w:val="0"/>
          <w:marTop w:val="0"/>
          <w:marBottom w:val="0"/>
          <w:divBdr>
            <w:top w:val="none" w:sz="0" w:space="0" w:color="auto"/>
            <w:left w:val="none" w:sz="0" w:space="0" w:color="auto"/>
            <w:bottom w:val="none" w:sz="0" w:space="0" w:color="auto"/>
            <w:right w:val="none" w:sz="0" w:space="0" w:color="auto"/>
          </w:divBdr>
          <w:divsChild>
            <w:div w:id="1262838430">
              <w:marLeft w:val="0"/>
              <w:marRight w:val="0"/>
              <w:marTop w:val="0"/>
              <w:marBottom w:val="0"/>
              <w:divBdr>
                <w:top w:val="none" w:sz="0" w:space="0" w:color="auto"/>
                <w:left w:val="none" w:sz="0" w:space="0" w:color="auto"/>
                <w:bottom w:val="none" w:sz="0" w:space="0" w:color="auto"/>
                <w:right w:val="none" w:sz="0" w:space="0" w:color="auto"/>
              </w:divBdr>
              <w:divsChild>
                <w:div w:id="412355023">
                  <w:marLeft w:val="0"/>
                  <w:marRight w:val="0"/>
                  <w:marTop w:val="0"/>
                  <w:marBottom w:val="0"/>
                  <w:divBdr>
                    <w:top w:val="none" w:sz="0" w:space="0" w:color="auto"/>
                    <w:left w:val="none" w:sz="0" w:space="0" w:color="auto"/>
                    <w:bottom w:val="none" w:sz="0" w:space="0" w:color="auto"/>
                    <w:right w:val="none" w:sz="0" w:space="0" w:color="auto"/>
                  </w:divBdr>
                  <w:divsChild>
                    <w:div w:id="74202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588388">
      <w:bodyDiv w:val="1"/>
      <w:marLeft w:val="0"/>
      <w:marRight w:val="0"/>
      <w:marTop w:val="0"/>
      <w:marBottom w:val="0"/>
      <w:divBdr>
        <w:top w:val="none" w:sz="0" w:space="0" w:color="auto"/>
        <w:left w:val="none" w:sz="0" w:space="0" w:color="auto"/>
        <w:bottom w:val="none" w:sz="0" w:space="0" w:color="auto"/>
        <w:right w:val="none" w:sz="0" w:space="0" w:color="auto"/>
      </w:divBdr>
    </w:div>
    <w:div w:id="405079153">
      <w:bodyDiv w:val="1"/>
      <w:marLeft w:val="0"/>
      <w:marRight w:val="0"/>
      <w:marTop w:val="0"/>
      <w:marBottom w:val="0"/>
      <w:divBdr>
        <w:top w:val="none" w:sz="0" w:space="0" w:color="auto"/>
        <w:left w:val="none" w:sz="0" w:space="0" w:color="auto"/>
        <w:bottom w:val="none" w:sz="0" w:space="0" w:color="auto"/>
        <w:right w:val="none" w:sz="0" w:space="0" w:color="auto"/>
      </w:divBdr>
    </w:div>
    <w:div w:id="433981721">
      <w:bodyDiv w:val="1"/>
      <w:marLeft w:val="0"/>
      <w:marRight w:val="0"/>
      <w:marTop w:val="0"/>
      <w:marBottom w:val="0"/>
      <w:divBdr>
        <w:top w:val="none" w:sz="0" w:space="0" w:color="auto"/>
        <w:left w:val="none" w:sz="0" w:space="0" w:color="auto"/>
        <w:bottom w:val="none" w:sz="0" w:space="0" w:color="auto"/>
        <w:right w:val="none" w:sz="0" w:space="0" w:color="auto"/>
      </w:divBdr>
      <w:divsChild>
        <w:div w:id="364260819">
          <w:marLeft w:val="0"/>
          <w:marRight w:val="0"/>
          <w:marTop w:val="0"/>
          <w:marBottom w:val="0"/>
          <w:divBdr>
            <w:top w:val="none" w:sz="0" w:space="0" w:color="auto"/>
            <w:left w:val="none" w:sz="0" w:space="0" w:color="auto"/>
            <w:bottom w:val="none" w:sz="0" w:space="0" w:color="auto"/>
            <w:right w:val="none" w:sz="0" w:space="0" w:color="auto"/>
          </w:divBdr>
          <w:divsChild>
            <w:div w:id="1839268518">
              <w:marLeft w:val="0"/>
              <w:marRight w:val="0"/>
              <w:marTop w:val="0"/>
              <w:marBottom w:val="0"/>
              <w:divBdr>
                <w:top w:val="none" w:sz="0" w:space="0" w:color="auto"/>
                <w:left w:val="none" w:sz="0" w:space="0" w:color="auto"/>
                <w:bottom w:val="none" w:sz="0" w:space="0" w:color="auto"/>
                <w:right w:val="none" w:sz="0" w:space="0" w:color="auto"/>
              </w:divBdr>
              <w:divsChild>
                <w:div w:id="1882159746">
                  <w:marLeft w:val="0"/>
                  <w:marRight w:val="0"/>
                  <w:marTop w:val="0"/>
                  <w:marBottom w:val="0"/>
                  <w:divBdr>
                    <w:top w:val="none" w:sz="0" w:space="0" w:color="auto"/>
                    <w:left w:val="none" w:sz="0" w:space="0" w:color="auto"/>
                    <w:bottom w:val="none" w:sz="0" w:space="0" w:color="auto"/>
                    <w:right w:val="none" w:sz="0" w:space="0" w:color="auto"/>
                  </w:divBdr>
                  <w:divsChild>
                    <w:div w:id="155126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227164">
      <w:bodyDiv w:val="1"/>
      <w:marLeft w:val="0"/>
      <w:marRight w:val="0"/>
      <w:marTop w:val="0"/>
      <w:marBottom w:val="0"/>
      <w:divBdr>
        <w:top w:val="none" w:sz="0" w:space="0" w:color="auto"/>
        <w:left w:val="none" w:sz="0" w:space="0" w:color="auto"/>
        <w:bottom w:val="none" w:sz="0" w:space="0" w:color="auto"/>
        <w:right w:val="none" w:sz="0" w:space="0" w:color="auto"/>
      </w:divBdr>
    </w:div>
    <w:div w:id="515047514">
      <w:bodyDiv w:val="1"/>
      <w:marLeft w:val="0"/>
      <w:marRight w:val="0"/>
      <w:marTop w:val="0"/>
      <w:marBottom w:val="0"/>
      <w:divBdr>
        <w:top w:val="none" w:sz="0" w:space="0" w:color="auto"/>
        <w:left w:val="none" w:sz="0" w:space="0" w:color="auto"/>
        <w:bottom w:val="none" w:sz="0" w:space="0" w:color="auto"/>
        <w:right w:val="none" w:sz="0" w:space="0" w:color="auto"/>
      </w:divBdr>
    </w:div>
    <w:div w:id="519859292">
      <w:bodyDiv w:val="1"/>
      <w:marLeft w:val="0"/>
      <w:marRight w:val="0"/>
      <w:marTop w:val="0"/>
      <w:marBottom w:val="0"/>
      <w:divBdr>
        <w:top w:val="none" w:sz="0" w:space="0" w:color="auto"/>
        <w:left w:val="none" w:sz="0" w:space="0" w:color="auto"/>
        <w:bottom w:val="none" w:sz="0" w:space="0" w:color="auto"/>
        <w:right w:val="none" w:sz="0" w:space="0" w:color="auto"/>
      </w:divBdr>
    </w:div>
    <w:div w:id="534929998">
      <w:bodyDiv w:val="1"/>
      <w:marLeft w:val="0"/>
      <w:marRight w:val="0"/>
      <w:marTop w:val="0"/>
      <w:marBottom w:val="0"/>
      <w:divBdr>
        <w:top w:val="none" w:sz="0" w:space="0" w:color="auto"/>
        <w:left w:val="none" w:sz="0" w:space="0" w:color="auto"/>
        <w:bottom w:val="none" w:sz="0" w:space="0" w:color="auto"/>
        <w:right w:val="none" w:sz="0" w:space="0" w:color="auto"/>
      </w:divBdr>
    </w:div>
    <w:div w:id="540480693">
      <w:bodyDiv w:val="1"/>
      <w:marLeft w:val="0"/>
      <w:marRight w:val="0"/>
      <w:marTop w:val="0"/>
      <w:marBottom w:val="0"/>
      <w:divBdr>
        <w:top w:val="none" w:sz="0" w:space="0" w:color="auto"/>
        <w:left w:val="none" w:sz="0" w:space="0" w:color="auto"/>
        <w:bottom w:val="none" w:sz="0" w:space="0" w:color="auto"/>
        <w:right w:val="none" w:sz="0" w:space="0" w:color="auto"/>
      </w:divBdr>
      <w:divsChild>
        <w:div w:id="1146361988">
          <w:marLeft w:val="1411"/>
          <w:marRight w:val="0"/>
          <w:marTop w:val="0"/>
          <w:marBottom w:val="240"/>
          <w:divBdr>
            <w:top w:val="none" w:sz="0" w:space="0" w:color="auto"/>
            <w:left w:val="none" w:sz="0" w:space="0" w:color="auto"/>
            <w:bottom w:val="none" w:sz="0" w:space="0" w:color="auto"/>
            <w:right w:val="none" w:sz="0" w:space="0" w:color="auto"/>
          </w:divBdr>
        </w:div>
      </w:divsChild>
    </w:div>
    <w:div w:id="551112815">
      <w:bodyDiv w:val="1"/>
      <w:marLeft w:val="0"/>
      <w:marRight w:val="0"/>
      <w:marTop w:val="0"/>
      <w:marBottom w:val="0"/>
      <w:divBdr>
        <w:top w:val="none" w:sz="0" w:space="0" w:color="auto"/>
        <w:left w:val="none" w:sz="0" w:space="0" w:color="auto"/>
        <w:bottom w:val="none" w:sz="0" w:space="0" w:color="auto"/>
        <w:right w:val="none" w:sz="0" w:space="0" w:color="auto"/>
      </w:divBdr>
    </w:div>
    <w:div w:id="563180645">
      <w:bodyDiv w:val="1"/>
      <w:marLeft w:val="0"/>
      <w:marRight w:val="0"/>
      <w:marTop w:val="0"/>
      <w:marBottom w:val="0"/>
      <w:divBdr>
        <w:top w:val="none" w:sz="0" w:space="0" w:color="auto"/>
        <w:left w:val="none" w:sz="0" w:space="0" w:color="auto"/>
        <w:bottom w:val="none" w:sz="0" w:space="0" w:color="auto"/>
        <w:right w:val="none" w:sz="0" w:space="0" w:color="auto"/>
      </w:divBdr>
    </w:div>
    <w:div w:id="564142943">
      <w:bodyDiv w:val="1"/>
      <w:marLeft w:val="0"/>
      <w:marRight w:val="0"/>
      <w:marTop w:val="0"/>
      <w:marBottom w:val="0"/>
      <w:divBdr>
        <w:top w:val="none" w:sz="0" w:space="0" w:color="auto"/>
        <w:left w:val="none" w:sz="0" w:space="0" w:color="auto"/>
        <w:bottom w:val="none" w:sz="0" w:space="0" w:color="auto"/>
        <w:right w:val="none" w:sz="0" w:space="0" w:color="auto"/>
      </w:divBdr>
    </w:div>
    <w:div w:id="624040729">
      <w:bodyDiv w:val="1"/>
      <w:marLeft w:val="0"/>
      <w:marRight w:val="0"/>
      <w:marTop w:val="0"/>
      <w:marBottom w:val="0"/>
      <w:divBdr>
        <w:top w:val="none" w:sz="0" w:space="0" w:color="auto"/>
        <w:left w:val="none" w:sz="0" w:space="0" w:color="auto"/>
        <w:bottom w:val="none" w:sz="0" w:space="0" w:color="auto"/>
        <w:right w:val="none" w:sz="0" w:space="0" w:color="auto"/>
      </w:divBdr>
    </w:div>
    <w:div w:id="626163670">
      <w:bodyDiv w:val="1"/>
      <w:marLeft w:val="0"/>
      <w:marRight w:val="0"/>
      <w:marTop w:val="0"/>
      <w:marBottom w:val="0"/>
      <w:divBdr>
        <w:top w:val="none" w:sz="0" w:space="0" w:color="auto"/>
        <w:left w:val="none" w:sz="0" w:space="0" w:color="auto"/>
        <w:bottom w:val="none" w:sz="0" w:space="0" w:color="auto"/>
        <w:right w:val="none" w:sz="0" w:space="0" w:color="auto"/>
      </w:divBdr>
      <w:divsChild>
        <w:div w:id="180778637">
          <w:marLeft w:val="0"/>
          <w:marRight w:val="0"/>
          <w:marTop w:val="0"/>
          <w:marBottom w:val="0"/>
          <w:divBdr>
            <w:top w:val="none" w:sz="0" w:space="0" w:color="auto"/>
            <w:left w:val="none" w:sz="0" w:space="0" w:color="auto"/>
            <w:bottom w:val="none" w:sz="0" w:space="0" w:color="auto"/>
            <w:right w:val="none" w:sz="0" w:space="0" w:color="auto"/>
          </w:divBdr>
          <w:divsChild>
            <w:div w:id="461964872">
              <w:marLeft w:val="0"/>
              <w:marRight w:val="0"/>
              <w:marTop w:val="0"/>
              <w:marBottom w:val="0"/>
              <w:divBdr>
                <w:top w:val="none" w:sz="0" w:space="0" w:color="auto"/>
                <w:left w:val="none" w:sz="0" w:space="0" w:color="auto"/>
                <w:bottom w:val="none" w:sz="0" w:space="0" w:color="auto"/>
                <w:right w:val="none" w:sz="0" w:space="0" w:color="auto"/>
              </w:divBdr>
              <w:divsChild>
                <w:div w:id="2014798936">
                  <w:marLeft w:val="0"/>
                  <w:marRight w:val="0"/>
                  <w:marTop w:val="0"/>
                  <w:marBottom w:val="0"/>
                  <w:divBdr>
                    <w:top w:val="none" w:sz="0" w:space="0" w:color="auto"/>
                    <w:left w:val="none" w:sz="0" w:space="0" w:color="auto"/>
                    <w:bottom w:val="none" w:sz="0" w:space="0" w:color="auto"/>
                    <w:right w:val="none" w:sz="0" w:space="0" w:color="auto"/>
                  </w:divBdr>
                  <w:divsChild>
                    <w:div w:id="502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405438">
          <w:marLeft w:val="0"/>
          <w:marRight w:val="0"/>
          <w:marTop w:val="0"/>
          <w:marBottom w:val="0"/>
          <w:divBdr>
            <w:top w:val="none" w:sz="0" w:space="0" w:color="auto"/>
            <w:left w:val="none" w:sz="0" w:space="0" w:color="auto"/>
            <w:bottom w:val="none" w:sz="0" w:space="0" w:color="auto"/>
            <w:right w:val="none" w:sz="0" w:space="0" w:color="auto"/>
          </w:divBdr>
          <w:divsChild>
            <w:div w:id="801732465">
              <w:marLeft w:val="0"/>
              <w:marRight w:val="0"/>
              <w:marTop w:val="0"/>
              <w:marBottom w:val="0"/>
              <w:divBdr>
                <w:top w:val="none" w:sz="0" w:space="0" w:color="auto"/>
                <w:left w:val="none" w:sz="0" w:space="0" w:color="auto"/>
                <w:bottom w:val="none" w:sz="0" w:space="0" w:color="auto"/>
                <w:right w:val="none" w:sz="0" w:space="0" w:color="auto"/>
              </w:divBdr>
              <w:divsChild>
                <w:div w:id="2110657562">
                  <w:marLeft w:val="0"/>
                  <w:marRight w:val="0"/>
                  <w:marTop w:val="0"/>
                  <w:marBottom w:val="0"/>
                  <w:divBdr>
                    <w:top w:val="none" w:sz="0" w:space="0" w:color="auto"/>
                    <w:left w:val="none" w:sz="0" w:space="0" w:color="auto"/>
                    <w:bottom w:val="none" w:sz="0" w:space="0" w:color="auto"/>
                    <w:right w:val="none" w:sz="0" w:space="0" w:color="auto"/>
                  </w:divBdr>
                  <w:divsChild>
                    <w:div w:id="2012025840">
                      <w:marLeft w:val="0"/>
                      <w:marRight w:val="0"/>
                      <w:marTop w:val="0"/>
                      <w:marBottom w:val="0"/>
                      <w:divBdr>
                        <w:top w:val="none" w:sz="0" w:space="0" w:color="auto"/>
                        <w:left w:val="none" w:sz="0" w:space="0" w:color="auto"/>
                        <w:bottom w:val="none" w:sz="0" w:space="0" w:color="auto"/>
                        <w:right w:val="none" w:sz="0" w:space="0" w:color="auto"/>
                      </w:divBdr>
                      <w:divsChild>
                        <w:div w:id="87589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985841">
      <w:bodyDiv w:val="1"/>
      <w:marLeft w:val="0"/>
      <w:marRight w:val="0"/>
      <w:marTop w:val="0"/>
      <w:marBottom w:val="0"/>
      <w:divBdr>
        <w:top w:val="none" w:sz="0" w:space="0" w:color="auto"/>
        <w:left w:val="none" w:sz="0" w:space="0" w:color="auto"/>
        <w:bottom w:val="none" w:sz="0" w:space="0" w:color="auto"/>
        <w:right w:val="none" w:sz="0" w:space="0" w:color="auto"/>
      </w:divBdr>
    </w:div>
    <w:div w:id="671375945">
      <w:bodyDiv w:val="1"/>
      <w:marLeft w:val="0"/>
      <w:marRight w:val="0"/>
      <w:marTop w:val="0"/>
      <w:marBottom w:val="0"/>
      <w:divBdr>
        <w:top w:val="none" w:sz="0" w:space="0" w:color="auto"/>
        <w:left w:val="none" w:sz="0" w:space="0" w:color="auto"/>
        <w:bottom w:val="none" w:sz="0" w:space="0" w:color="auto"/>
        <w:right w:val="none" w:sz="0" w:space="0" w:color="auto"/>
      </w:divBdr>
      <w:divsChild>
        <w:div w:id="1498880390">
          <w:marLeft w:val="0"/>
          <w:marRight w:val="0"/>
          <w:marTop w:val="0"/>
          <w:marBottom w:val="0"/>
          <w:divBdr>
            <w:top w:val="none" w:sz="0" w:space="0" w:color="auto"/>
            <w:left w:val="none" w:sz="0" w:space="0" w:color="auto"/>
            <w:bottom w:val="none" w:sz="0" w:space="0" w:color="auto"/>
            <w:right w:val="none" w:sz="0" w:space="0" w:color="auto"/>
          </w:divBdr>
          <w:divsChild>
            <w:div w:id="1259364648">
              <w:marLeft w:val="0"/>
              <w:marRight w:val="0"/>
              <w:marTop w:val="0"/>
              <w:marBottom w:val="0"/>
              <w:divBdr>
                <w:top w:val="none" w:sz="0" w:space="0" w:color="auto"/>
                <w:left w:val="none" w:sz="0" w:space="0" w:color="auto"/>
                <w:bottom w:val="none" w:sz="0" w:space="0" w:color="auto"/>
                <w:right w:val="none" w:sz="0" w:space="0" w:color="auto"/>
              </w:divBdr>
              <w:divsChild>
                <w:div w:id="51393295">
                  <w:marLeft w:val="0"/>
                  <w:marRight w:val="0"/>
                  <w:marTop w:val="0"/>
                  <w:marBottom w:val="0"/>
                  <w:divBdr>
                    <w:top w:val="none" w:sz="0" w:space="0" w:color="auto"/>
                    <w:left w:val="none" w:sz="0" w:space="0" w:color="auto"/>
                    <w:bottom w:val="none" w:sz="0" w:space="0" w:color="auto"/>
                    <w:right w:val="none" w:sz="0" w:space="0" w:color="auto"/>
                  </w:divBdr>
                  <w:divsChild>
                    <w:div w:id="213386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778833">
      <w:bodyDiv w:val="1"/>
      <w:marLeft w:val="0"/>
      <w:marRight w:val="0"/>
      <w:marTop w:val="0"/>
      <w:marBottom w:val="0"/>
      <w:divBdr>
        <w:top w:val="none" w:sz="0" w:space="0" w:color="auto"/>
        <w:left w:val="none" w:sz="0" w:space="0" w:color="auto"/>
        <w:bottom w:val="none" w:sz="0" w:space="0" w:color="auto"/>
        <w:right w:val="none" w:sz="0" w:space="0" w:color="auto"/>
      </w:divBdr>
    </w:div>
    <w:div w:id="749156249">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49547587">
      <w:bodyDiv w:val="1"/>
      <w:marLeft w:val="0"/>
      <w:marRight w:val="0"/>
      <w:marTop w:val="0"/>
      <w:marBottom w:val="0"/>
      <w:divBdr>
        <w:top w:val="none" w:sz="0" w:space="0" w:color="auto"/>
        <w:left w:val="none" w:sz="0" w:space="0" w:color="auto"/>
        <w:bottom w:val="none" w:sz="0" w:space="0" w:color="auto"/>
        <w:right w:val="none" w:sz="0" w:space="0" w:color="auto"/>
      </w:divBdr>
    </w:div>
    <w:div w:id="764687346">
      <w:bodyDiv w:val="1"/>
      <w:marLeft w:val="0"/>
      <w:marRight w:val="0"/>
      <w:marTop w:val="0"/>
      <w:marBottom w:val="0"/>
      <w:divBdr>
        <w:top w:val="none" w:sz="0" w:space="0" w:color="auto"/>
        <w:left w:val="none" w:sz="0" w:space="0" w:color="auto"/>
        <w:bottom w:val="none" w:sz="0" w:space="0" w:color="auto"/>
        <w:right w:val="none" w:sz="0" w:space="0" w:color="auto"/>
      </w:divBdr>
    </w:div>
    <w:div w:id="783885621">
      <w:bodyDiv w:val="1"/>
      <w:marLeft w:val="0"/>
      <w:marRight w:val="0"/>
      <w:marTop w:val="0"/>
      <w:marBottom w:val="0"/>
      <w:divBdr>
        <w:top w:val="none" w:sz="0" w:space="0" w:color="auto"/>
        <w:left w:val="none" w:sz="0" w:space="0" w:color="auto"/>
        <w:bottom w:val="none" w:sz="0" w:space="0" w:color="auto"/>
        <w:right w:val="none" w:sz="0" w:space="0" w:color="auto"/>
      </w:divBdr>
    </w:div>
    <w:div w:id="828711700">
      <w:bodyDiv w:val="1"/>
      <w:marLeft w:val="0"/>
      <w:marRight w:val="0"/>
      <w:marTop w:val="0"/>
      <w:marBottom w:val="0"/>
      <w:divBdr>
        <w:top w:val="none" w:sz="0" w:space="0" w:color="auto"/>
        <w:left w:val="none" w:sz="0" w:space="0" w:color="auto"/>
        <w:bottom w:val="none" w:sz="0" w:space="0" w:color="auto"/>
        <w:right w:val="none" w:sz="0" w:space="0" w:color="auto"/>
      </w:divBdr>
    </w:div>
    <w:div w:id="862204520">
      <w:bodyDiv w:val="1"/>
      <w:marLeft w:val="0"/>
      <w:marRight w:val="0"/>
      <w:marTop w:val="0"/>
      <w:marBottom w:val="0"/>
      <w:divBdr>
        <w:top w:val="none" w:sz="0" w:space="0" w:color="auto"/>
        <w:left w:val="none" w:sz="0" w:space="0" w:color="auto"/>
        <w:bottom w:val="none" w:sz="0" w:space="0" w:color="auto"/>
        <w:right w:val="none" w:sz="0" w:space="0" w:color="auto"/>
      </w:divBdr>
      <w:divsChild>
        <w:div w:id="1651249733">
          <w:marLeft w:val="0"/>
          <w:marRight w:val="0"/>
          <w:marTop w:val="0"/>
          <w:marBottom w:val="0"/>
          <w:divBdr>
            <w:top w:val="none" w:sz="0" w:space="0" w:color="auto"/>
            <w:left w:val="none" w:sz="0" w:space="0" w:color="auto"/>
            <w:bottom w:val="none" w:sz="0" w:space="0" w:color="auto"/>
            <w:right w:val="none" w:sz="0" w:space="0" w:color="auto"/>
          </w:divBdr>
          <w:divsChild>
            <w:div w:id="858935561">
              <w:marLeft w:val="0"/>
              <w:marRight w:val="0"/>
              <w:marTop w:val="0"/>
              <w:marBottom w:val="0"/>
              <w:divBdr>
                <w:top w:val="none" w:sz="0" w:space="0" w:color="auto"/>
                <w:left w:val="none" w:sz="0" w:space="0" w:color="auto"/>
                <w:bottom w:val="none" w:sz="0" w:space="0" w:color="auto"/>
                <w:right w:val="none" w:sz="0" w:space="0" w:color="auto"/>
              </w:divBdr>
              <w:divsChild>
                <w:div w:id="2052460059">
                  <w:marLeft w:val="0"/>
                  <w:marRight w:val="0"/>
                  <w:marTop w:val="0"/>
                  <w:marBottom w:val="0"/>
                  <w:divBdr>
                    <w:top w:val="none" w:sz="0" w:space="0" w:color="auto"/>
                    <w:left w:val="none" w:sz="0" w:space="0" w:color="auto"/>
                    <w:bottom w:val="none" w:sz="0" w:space="0" w:color="auto"/>
                    <w:right w:val="none" w:sz="0" w:space="0" w:color="auto"/>
                  </w:divBdr>
                  <w:divsChild>
                    <w:div w:id="27540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139699">
          <w:marLeft w:val="0"/>
          <w:marRight w:val="0"/>
          <w:marTop w:val="0"/>
          <w:marBottom w:val="0"/>
          <w:divBdr>
            <w:top w:val="none" w:sz="0" w:space="0" w:color="auto"/>
            <w:left w:val="none" w:sz="0" w:space="0" w:color="auto"/>
            <w:bottom w:val="none" w:sz="0" w:space="0" w:color="auto"/>
            <w:right w:val="none" w:sz="0" w:space="0" w:color="auto"/>
          </w:divBdr>
          <w:divsChild>
            <w:div w:id="1489321417">
              <w:marLeft w:val="0"/>
              <w:marRight w:val="0"/>
              <w:marTop w:val="0"/>
              <w:marBottom w:val="0"/>
              <w:divBdr>
                <w:top w:val="none" w:sz="0" w:space="0" w:color="auto"/>
                <w:left w:val="none" w:sz="0" w:space="0" w:color="auto"/>
                <w:bottom w:val="none" w:sz="0" w:space="0" w:color="auto"/>
                <w:right w:val="none" w:sz="0" w:space="0" w:color="auto"/>
              </w:divBdr>
              <w:divsChild>
                <w:div w:id="591427878">
                  <w:marLeft w:val="0"/>
                  <w:marRight w:val="0"/>
                  <w:marTop w:val="0"/>
                  <w:marBottom w:val="0"/>
                  <w:divBdr>
                    <w:top w:val="none" w:sz="0" w:space="0" w:color="auto"/>
                    <w:left w:val="none" w:sz="0" w:space="0" w:color="auto"/>
                    <w:bottom w:val="none" w:sz="0" w:space="0" w:color="auto"/>
                    <w:right w:val="none" w:sz="0" w:space="0" w:color="auto"/>
                  </w:divBdr>
                  <w:divsChild>
                    <w:div w:id="1079017308">
                      <w:marLeft w:val="0"/>
                      <w:marRight w:val="0"/>
                      <w:marTop w:val="0"/>
                      <w:marBottom w:val="0"/>
                      <w:divBdr>
                        <w:top w:val="none" w:sz="0" w:space="0" w:color="auto"/>
                        <w:left w:val="none" w:sz="0" w:space="0" w:color="auto"/>
                        <w:bottom w:val="none" w:sz="0" w:space="0" w:color="auto"/>
                        <w:right w:val="none" w:sz="0" w:space="0" w:color="auto"/>
                      </w:divBdr>
                      <w:divsChild>
                        <w:div w:id="212299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6385">
      <w:bodyDiv w:val="1"/>
      <w:marLeft w:val="0"/>
      <w:marRight w:val="0"/>
      <w:marTop w:val="0"/>
      <w:marBottom w:val="0"/>
      <w:divBdr>
        <w:top w:val="none" w:sz="0" w:space="0" w:color="auto"/>
        <w:left w:val="none" w:sz="0" w:space="0" w:color="auto"/>
        <w:bottom w:val="none" w:sz="0" w:space="0" w:color="auto"/>
        <w:right w:val="none" w:sz="0" w:space="0" w:color="auto"/>
      </w:divBdr>
    </w:div>
    <w:div w:id="922375860">
      <w:bodyDiv w:val="1"/>
      <w:marLeft w:val="0"/>
      <w:marRight w:val="0"/>
      <w:marTop w:val="0"/>
      <w:marBottom w:val="0"/>
      <w:divBdr>
        <w:top w:val="none" w:sz="0" w:space="0" w:color="auto"/>
        <w:left w:val="none" w:sz="0" w:space="0" w:color="auto"/>
        <w:bottom w:val="none" w:sz="0" w:space="0" w:color="auto"/>
        <w:right w:val="none" w:sz="0" w:space="0" w:color="auto"/>
      </w:divBdr>
    </w:div>
    <w:div w:id="922639842">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15808908">
      <w:bodyDiv w:val="1"/>
      <w:marLeft w:val="0"/>
      <w:marRight w:val="0"/>
      <w:marTop w:val="0"/>
      <w:marBottom w:val="0"/>
      <w:divBdr>
        <w:top w:val="none" w:sz="0" w:space="0" w:color="auto"/>
        <w:left w:val="none" w:sz="0" w:space="0" w:color="auto"/>
        <w:bottom w:val="none" w:sz="0" w:space="0" w:color="auto"/>
        <w:right w:val="none" w:sz="0" w:space="0" w:color="auto"/>
      </w:divBdr>
    </w:div>
    <w:div w:id="1035690981">
      <w:bodyDiv w:val="1"/>
      <w:marLeft w:val="0"/>
      <w:marRight w:val="0"/>
      <w:marTop w:val="0"/>
      <w:marBottom w:val="0"/>
      <w:divBdr>
        <w:top w:val="none" w:sz="0" w:space="0" w:color="auto"/>
        <w:left w:val="none" w:sz="0" w:space="0" w:color="auto"/>
        <w:bottom w:val="none" w:sz="0" w:space="0" w:color="auto"/>
        <w:right w:val="none" w:sz="0" w:space="0" w:color="auto"/>
      </w:divBdr>
    </w:div>
    <w:div w:id="1049837812">
      <w:bodyDiv w:val="1"/>
      <w:marLeft w:val="0"/>
      <w:marRight w:val="0"/>
      <w:marTop w:val="0"/>
      <w:marBottom w:val="0"/>
      <w:divBdr>
        <w:top w:val="none" w:sz="0" w:space="0" w:color="auto"/>
        <w:left w:val="none" w:sz="0" w:space="0" w:color="auto"/>
        <w:bottom w:val="none" w:sz="0" w:space="0" w:color="auto"/>
        <w:right w:val="none" w:sz="0" w:space="0" w:color="auto"/>
      </w:divBdr>
    </w:div>
    <w:div w:id="1054699086">
      <w:bodyDiv w:val="1"/>
      <w:marLeft w:val="0"/>
      <w:marRight w:val="0"/>
      <w:marTop w:val="0"/>
      <w:marBottom w:val="0"/>
      <w:divBdr>
        <w:top w:val="none" w:sz="0" w:space="0" w:color="auto"/>
        <w:left w:val="none" w:sz="0" w:space="0" w:color="auto"/>
        <w:bottom w:val="none" w:sz="0" w:space="0" w:color="auto"/>
        <w:right w:val="none" w:sz="0" w:space="0" w:color="auto"/>
      </w:divBdr>
      <w:divsChild>
        <w:div w:id="1845394983">
          <w:marLeft w:val="0"/>
          <w:marRight w:val="0"/>
          <w:marTop w:val="0"/>
          <w:marBottom w:val="0"/>
          <w:divBdr>
            <w:top w:val="none" w:sz="0" w:space="0" w:color="auto"/>
            <w:left w:val="none" w:sz="0" w:space="0" w:color="auto"/>
            <w:bottom w:val="none" w:sz="0" w:space="0" w:color="auto"/>
            <w:right w:val="none" w:sz="0" w:space="0" w:color="auto"/>
          </w:divBdr>
          <w:divsChild>
            <w:div w:id="1240824153">
              <w:marLeft w:val="0"/>
              <w:marRight w:val="0"/>
              <w:marTop w:val="0"/>
              <w:marBottom w:val="0"/>
              <w:divBdr>
                <w:top w:val="none" w:sz="0" w:space="0" w:color="auto"/>
                <w:left w:val="none" w:sz="0" w:space="0" w:color="auto"/>
                <w:bottom w:val="none" w:sz="0" w:space="0" w:color="auto"/>
                <w:right w:val="none" w:sz="0" w:space="0" w:color="auto"/>
              </w:divBdr>
              <w:divsChild>
                <w:div w:id="338896250">
                  <w:marLeft w:val="0"/>
                  <w:marRight w:val="0"/>
                  <w:marTop w:val="0"/>
                  <w:marBottom w:val="0"/>
                  <w:divBdr>
                    <w:top w:val="none" w:sz="0" w:space="0" w:color="auto"/>
                    <w:left w:val="none" w:sz="0" w:space="0" w:color="auto"/>
                    <w:bottom w:val="none" w:sz="0" w:space="0" w:color="auto"/>
                    <w:right w:val="none" w:sz="0" w:space="0" w:color="auto"/>
                  </w:divBdr>
                  <w:divsChild>
                    <w:div w:id="111984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495938">
      <w:bodyDiv w:val="1"/>
      <w:marLeft w:val="0"/>
      <w:marRight w:val="0"/>
      <w:marTop w:val="0"/>
      <w:marBottom w:val="0"/>
      <w:divBdr>
        <w:top w:val="none" w:sz="0" w:space="0" w:color="auto"/>
        <w:left w:val="none" w:sz="0" w:space="0" w:color="auto"/>
        <w:bottom w:val="none" w:sz="0" w:space="0" w:color="auto"/>
        <w:right w:val="none" w:sz="0" w:space="0" w:color="auto"/>
      </w:divBdr>
    </w:div>
    <w:div w:id="1072460787">
      <w:bodyDiv w:val="1"/>
      <w:marLeft w:val="0"/>
      <w:marRight w:val="0"/>
      <w:marTop w:val="0"/>
      <w:marBottom w:val="0"/>
      <w:divBdr>
        <w:top w:val="none" w:sz="0" w:space="0" w:color="auto"/>
        <w:left w:val="none" w:sz="0" w:space="0" w:color="auto"/>
        <w:bottom w:val="none" w:sz="0" w:space="0" w:color="auto"/>
        <w:right w:val="none" w:sz="0" w:space="0" w:color="auto"/>
      </w:divBdr>
      <w:divsChild>
        <w:div w:id="1841651290">
          <w:marLeft w:val="850"/>
          <w:marRight w:val="0"/>
          <w:marTop w:val="0"/>
          <w:marBottom w:val="240"/>
          <w:divBdr>
            <w:top w:val="none" w:sz="0" w:space="0" w:color="auto"/>
            <w:left w:val="none" w:sz="0" w:space="0" w:color="auto"/>
            <w:bottom w:val="none" w:sz="0" w:space="0" w:color="auto"/>
            <w:right w:val="none" w:sz="0" w:space="0" w:color="auto"/>
          </w:divBdr>
        </w:div>
      </w:divsChild>
    </w:div>
    <w:div w:id="1094328510">
      <w:bodyDiv w:val="1"/>
      <w:marLeft w:val="0"/>
      <w:marRight w:val="0"/>
      <w:marTop w:val="0"/>
      <w:marBottom w:val="0"/>
      <w:divBdr>
        <w:top w:val="none" w:sz="0" w:space="0" w:color="auto"/>
        <w:left w:val="none" w:sz="0" w:space="0" w:color="auto"/>
        <w:bottom w:val="none" w:sz="0" w:space="0" w:color="auto"/>
        <w:right w:val="none" w:sz="0" w:space="0" w:color="auto"/>
      </w:divBdr>
    </w:div>
    <w:div w:id="1107772339">
      <w:bodyDiv w:val="1"/>
      <w:marLeft w:val="0"/>
      <w:marRight w:val="0"/>
      <w:marTop w:val="0"/>
      <w:marBottom w:val="0"/>
      <w:divBdr>
        <w:top w:val="none" w:sz="0" w:space="0" w:color="auto"/>
        <w:left w:val="none" w:sz="0" w:space="0" w:color="auto"/>
        <w:bottom w:val="none" w:sz="0" w:space="0" w:color="auto"/>
        <w:right w:val="none" w:sz="0" w:space="0" w:color="auto"/>
      </w:divBdr>
    </w:div>
    <w:div w:id="1110781484">
      <w:bodyDiv w:val="1"/>
      <w:marLeft w:val="0"/>
      <w:marRight w:val="0"/>
      <w:marTop w:val="0"/>
      <w:marBottom w:val="0"/>
      <w:divBdr>
        <w:top w:val="none" w:sz="0" w:space="0" w:color="auto"/>
        <w:left w:val="none" w:sz="0" w:space="0" w:color="auto"/>
        <w:bottom w:val="none" w:sz="0" w:space="0" w:color="auto"/>
        <w:right w:val="none" w:sz="0" w:space="0" w:color="auto"/>
      </w:divBdr>
      <w:divsChild>
        <w:div w:id="1211502458">
          <w:marLeft w:val="0"/>
          <w:marRight w:val="0"/>
          <w:marTop w:val="0"/>
          <w:marBottom w:val="0"/>
          <w:divBdr>
            <w:top w:val="none" w:sz="0" w:space="0" w:color="auto"/>
            <w:left w:val="none" w:sz="0" w:space="0" w:color="auto"/>
            <w:bottom w:val="none" w:sz="0" w:space="0" w:color="auto"/>
            <w:right w:val="none" w:sz="0" w:space="0" w:color="auto"/>
          </w:divBdr>
          <w:divsChild>
            <w:div w:id="1140882372">
              <w:marLeft w:val="0"/>
              <w:marRight w:val="0"/>
              <w:marTop w:val="0"/>
              <w:marBottom w:val="0"/>
              <w:divBdr>
                <w:top w:val="none" w:sz="0" w:space="0" w:color="auto"/>
                <w:left w:val="none" w:sz="0" w:space="0" w:color="auto"/>
                <w:bottom w:val="none" w:sz="0" w:space="0" w:color="auto"/>
                <w:right w:val="none" w:sz="0" w:space="0" w:color="auto"/>
              </w:divBdr>
              <w:divsChild>
                <w:div w:id="1807355666">
                  <w:marLeft w:val="0"/>
                  <w:marRight w:val="0"/>
                  <w:marTop w:val="0"/>
                  <w:marBottom w:val="0"/>
                  <w:divBdr>
                    <w:top w:val="none" w:sz="0" w:space="0" w:color="auto"/>
                    <w:left w:val="none" w:sz="0" w:space="0" w:color="auto"/>
                    <w:bottom w:val="none" w:sz="0" w:space="0" w:color="auto"/>
                    <w:right w:val="none" w:sz="0" w:space="0" w:color="auto"/>
                  </w:divBdr>
                  <w:divsChild>
                    <w:div w:id="64654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503965">
      <w:bodyDiv w:val="1"/>
      <w:marLeft w:val="0"/>
      <w:marRight w:val="0"/>
      <w:marTop w:val="0"/>
      <w:marBottom w:val="0"/>
      <w:divBdr>
        <w:top w:val="none" w:sz="0" w:space="0" w:color="auto"/>
        <w:left w:val="none" w:sz="0" w:space="0" w:color="auto"/>
        <w:bottom w:val="none" w:sz="0" w:space="0" w:color="auto"/>
        <w:right w:val="none" w:sz="0" w:space="0" w:color="auto"/>
      </w:divBdr>
    </w:div>
    <w:div w:id="1267663862">
      <w:bodyDiv w:val="1"/>
      <w:marLeft w:val="0"/>
      <w:marRight w:val="0"/>
      <w:marTop w:val="0"/>
      <w:marBottom w:val="0"/>
      <w:divBdr>
        <w:top w:val="none" w:sz="0" w:space="0" w:color="auto"/>
        <w:left w:val="none" w:sz="0" w:space="0" w:color="auto"/>
        <w:bottom w:val="none" w:sz="0" w:space="0" w:color="auto"/>
        <w:right w:val="none" w:sz="0" w:space="0" w:color="auto"/>
      </w:divBdr>
    </w:div>
    <w:div w:id="1279141891">
      <w:bodyDiv w:val="1"/>
      <w:marLeft w:val="0"/>
      <w:marRight w:val="0"/>
      <w:marTop w:val="0"/>
      <w:marBottom w:val="0"/>
      <w:divBdr>
        <w:top w:val="none" w:sz="0" w:space="0" w:color="auto"/>
        <w:left w:val="none" w:sz="0" w:space="0" w:color="auto"/>
        <w:bottom w:val="none" w:sz="0" w:space="0" w:color="auto"/>
        <w:right w:val="none" w:sz="0" w:space="0" w:color="auto"/>
      </w:divBdr>
    </w:div>
    <w:div w:id="1372922904">
      <w:bodyDiv w:val="1"/>
      <w:marLeft w:val="0"/>
      <w:marRight w:val="0"/>
      <w:marTop w:val="0"/>
      <w:marBottom w:val="0"/>
      <w:divBdr>
        <w:top w:val="none" w:sz="0" w:space="0" w:color="auto"/>
        <w:left w:val="none" w:sz="0" w:space="0" w:color="auto"/>
        <w:bottom w:val="none" w:sz="0" w:space="0" w:color="auto"/>
        <w:right w:val="none" w:sz="0" w:space="0" w:color="auto"/>
      </w:divBdr>
    </w:div>
    <w:div w:id="1382825564">
      <w:bodyDiv w:val="1"/>
      <w:marLeft w:val="0"/>
      <w:marRight w:val="0"/>
      <w:marTop w:val="0"/>
      <w:marBottom w:val="0"/>
      <w:divBdr>
        <w:top w:val="none" w:sz="0" w:space="0" w:color="auto"/>
        <w:left w:val="none" w:sz="0" w:space="0" w:color="auto"/>
        <w:bottom w:val="none" w:sz="0" w:space="0" w:color="auto"/>
        <w:right w:val="none" w:sz="0" w:space="0" w:color="auto"/>
      </w:divBdr>
    </w:div>
    <w:div w:id="1392732371">
      <w:bodyDiv w:val="1"/>
      <w:marLeft w:val="0"/>
      <w:marRight w:val="0"/>
      <w:marTop w:val="0"/>
      <w:marBottom w:val="0"/>
      <w:divBdr>
        <w:top w:val="none" w:sz="0" w:space="0" w:color="auto"/>
        <w:left w:val="none" w:sz="0" w:space="0" w:color="auto"/>
        <w:bottom w:val="none" w:sz="0" w:space="0" w:color="auto"/>
        <w:right w:val="none" w:sz="0" w:space="0" w:color="auto"/>
      </w:divBdr>
    </w:div>
    <w:div w:id="1437822555">
      <w:bodyDiv w:val="1"/>
      <w:marLeft w:val="0"/>
      <w:marRight w:val="0"/>
      <w:marTop w:val="0"/>
      <w:marBottom w:val="0"/>
      <w:divBdr>
        <w:top w:val="none" w:sz="0" w:space="0" w:color="auto"/>
        <w:left w:val="none" w:sz="0" w:space="0" w:color="auto"/>
        <w:bottom w:val="none" w:sz="0" w:space="0" w:color="auto"/>
        <w:right w:val="none" w:sz="0" w:space="0" w:color="auto"/>
      </w:divBdr>
      <w:divsChild>
        <w:div w:id="1362439350">
          <w:marLeft w:val="0"/>
          <w:marRight w:val="0"/>
          <w:marTop w:val="0"/>
          <w:marBottom w:val="0"/>
          <w:divBdr>
            <w:top w:val="none" w:sz="0" w:space="0" w:color="auto"/>
            <w:left w:val="none" w:sz="0" w:space="0" w:color="auto"/>
            <w:bottom w:val="none" w:sz="0" w:space="0" w:color="auto"/>
            <w:right w:val="none" w:sz="0" w:space="0" w:color="auto"/>
          </w:divBdr>
          <w:divsChild>
            <w:div w:id="996803009">
              <w:marLeft w:val="0"/>
              <w:marRight w:val="0"/>
              <w:marTop w:val="0"/>
              <w:marBottom w:val="0"/>
              <w:divBdr>
                <w:top w:val="none" w:sz="0" w:space="0" w:color="auto"/>
                <w:left w:val="none" w:sz="0" w:space="0" w:color="auto"/>
                <w:bottom w:val="none" w:sz="0" w:space="0" w:color="auto"/>
                <w:right w:val="none" w:sz="0" w:space="0" w:color="auto"/>
              </w:divBdr>
              <w:divsChild>
                <w:div w:id="608588617">
                  <w:marLeft w:val="0"/>
                  <w:marRight w:val="0"/>
                  <w:marTop w:val="0"/>
                  <w:marBottom w:val="0"/>
                  <w:divBdr>
                    <w:top w:val="none" w:sz="0" w:space="0" w:color="auto"/>
                    <w:left w:val="none" w:sz="0" w:space="0" w:color="auto"/>
                    <w:bottom w:val="none" w:sz="0" w:space="0" w:color="auto"/>
                    <w:right w:val="none" w:sz="0" w:space="0" w:color="auto"/>
                  </w:divBdr>
                  <w:divsChild>
                    <w:div w:id="189827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185276">
      <w:bodyDiv w:val="1"/>
      <w:marLeft w:val="0"/>
      <w:marRight w:val="0"/>
      <w:marTop w:val="0"/>
      <w:marBottom w:val="0"/>
      <w:divBdr>
        <w:top w:val="none" w:sz="0" w:space="0" w:color="auto"/>
        <w:left w:val="none" w:sz="0" w:space="0" w:color="auto"/>
        <w:bottom w:val="none" w:sz="0" w:space="0" w:color="auto"/>
        <w:right w:val="none" w:sz="0" w:space="0" w:color="auto"/>
      </w:divBdr>
    </w:div>
    <w:div w:id="1445618134">
      <w:bodyDiv w:val="1"/>
      <w:marLeft w:val="0"/>
      <w:marRight w:val="0"/>
      <w:marTop w:val="0"/>
      <w:marBottom w:val="0"/>
      <w:divBdr>
        <w:top w:val="none" w:sz="0" w:space="0" w:color="auto"/>
        <w:left w:val="none" w:sz="0" w:space="0" w:color="auto"/>
        <w:bottom w:val="none" w:sz="0" w:space="0" w:color="auto"/>
        <w:right w:val="none" w:sz="0" w:space="0" w:color="auto"/>
      </w:divBdr>
    </w:div>
    <w:div w:id="1454013702">
      <w:bodyDiv w:val="1"/>
      <w:marLeft w:val="0"/>
      <w:marRight w:val="0"/>
      <w:marTop w:val="0"/>
      <w:marBottom w:val="0"/>
      <w:divBdr>
        <w:top w:val="none" w:sz="0" w:space="0" w:color="auto"/>
        <w:left w:val="none" w:sz="0" w:space="0" w:color="auto"/>
        <w:bottom w:val="none" w:sz="0" w:space="0" w:color="auto"/>
        <w:right w:val="none" w:sz="0" w:space="0" w:color="auto"/>
      </w:divBdr>
    </w:div>
    <w:div w:id="1489588624">
      <w:bodyDiv w:val="1"/>
      <w:marLeft w:val="0"/>
      <w:marRight w:val="0"/>
      <w:marTop w:val="0"/>
      <w:marBottom w:val="0"/>
      <w:divBdr>
        <w:top w:val="none" w:sz="0" w:space="0" w:color="auto"/>
        <w:left w:val="none" w:sz="0" w:space="0" w:color="auto"/>
        <w:bottom w:val="none" w:sz="0" w:space="0" w:color="auto"/>
        <w:right w:val="none" w:sz="0" w:space="0" w:color="auto"/>
      </w:divBdr>
    </w:div>
    <w:div w:id="1563515898">
      <w:bodyDiv w:val="1"/>
      <w:marLeft w:val="0"/>
      <w:marRight w:val="0"/>
      <w:marTop w:val="0"/>
      <w:marBottom w:val="0"/>
      <w:divBdr>
        <w:top w:val="none" w:sz="0" w:space="0" w:color="auto"/>
        <w:left w:val="none" w:sz="0" w:space="0" w:color="auto"/>
        <w:bottom w:val="none" w:sz="0" w:space="0" w:color="auto"/>
        <w:right w:val="none" w:sz="0" w:space="0" w:color="auto"/>
      </w:divBdr>
    </w:div>
    <w:div w:id="1583448063">
      <w:bodyDiv w:val="1"/>
      <w:marLeft w:val="0"/>
      <w:marRight w:val="0"/>
      <w:marTop w:val="0"/>
      <w:marBottom w:val="0"/>
      <w:divBdr>
        <w:top w:val="none" w:sz="0" w:space="0" w:color="auto"/>
        <w:left w:val="none" w:sz="0" w:space="0" w:color="auto"/>
        <w:bottom w:val="none" w:sz="0" w:space="0" w:color="auto"/>
        <w:right w:val="none" w:sz="0" w:space="0" w:color="auto"/>
      </w:divBdr>
    </w:div>
    <w:div w:id="1589650566">
      <w:bodyDiv w:val="1"/>
      <w:marLeft w:val="0"/>
      <w:marRight w:val="0"/>
      <w:marTop w:val="0"/>
      <w:marBottom w:val="0"/>
      <w:divBdr>
        <w:top w:val="none" w:sz="0" w:space="0" w:color="auto"/>
        <w:left w:val="none" w:sz="0" w:space="0" w:color="auto"/>
        <w:bottom w:val="none" w:sz="0" w:space="0" w:color="auto"/>
        <w:right w:val="none" w:sz="0" w:space="0" w:color="auto"/>
      </w:divBdr>
    </w:div>
    <w:div w:id="1591234065">
      <w:bodyDiv w:val="1"/>
      <w:marLeft w:val="0"/>
      <w:marRight w:val="0"/>
      <w:marTop w:val="0"/>
      <w:marBottom w:val="0"/>
      <w:divBdr>
        <w:top w:val="none" w:sz="0" w:space="0" w:color="auto"/>
        <w:left w:val="none" w:sz="0" w:space="0" w:color="auto"/>
        <w:bottom w:val="none" w:sz="0" w:space="0" w:color="auto"/>
        <w:right w:val="none" w:sz="0" w:space="0" w:color="auto"/>
      </w:divBdr>
      <w:divsChild>
        <w:div w:id="1405837661">
          <w:marLeft w:val="1411"/>
          <w:marRight w:val="0"/>
          <w:marTop w:val="0"/>
          <w:marBottom w:val="240"/>
          <w:divBdr>
            <w:top w:val="none" w:sz="0" w:space="0" w:color="auto"/>
            <w:left w:val="none" w:sz="0" w:space="0" w:color="auto"/>
            <w:bottom w:val="none" w:sz="0" w:space="0" w:color="auto"/>
            <w:right w:val="none" w:sz="0" w:space="0" w:color="auto"/>
          </w:divBdr>
        </w:div>
      </w:divsChild>
    </w:div>
    <w:div w:id="1602643833">
      <w:bodyDiv w:val="1"/>
      <w:marLeft w:val="0"/>
      <w:marRight w:val="0"/>
      <w:marTop w:val="0"/>
      <w:marBottom w:val="0"/>
      <w:divBdr>
        <w:top w:val="none" w:sz="0" w:space="0" w:color="auto"/>
        <w:left w:val="none" w:sz="0" w:space="0" w:color="auto"/>
        <w:bottom w:val="none" w:sz="0" w:space="0" w:color="auto"/>
        <w:right w:val="none" w:sz="0" w:space="0" w:color="auto"/>
      </w:divBdr>
    </w:div>
    <w:div w:id="1623878585">
      <w:bodyDiv w:val="1"/>
      <w:marLeft w:val="0"/>
      <w:marRight w:val="0"/>
      <w:marTop w:val="0"/>
      <w:marBottom w:val="0"/>
      <w:divBdr>
        <w:top w:val="none" w:sz="0" w:space="0" w:color="auto"/>
        <w:left w:val="none" w:sz="0" w:space="0" w:color="auto"/>
        <w:bottom w:val="none" w:sz="0" w:space="0" w:color="auto"/>
        <w:right w:val="none" w:sz="0" w:space="0" w:color="auto"/>
      </w:divBdr>
    </w:div>
    <w:div w:id="1636908140">
      <w:bodyDiv w:val="1"/>
      <w:marLeft w:val="0"/>
      <w:marRight w:val="0"/>
      <w:marTop w:val="0"/>
      <w:marBottom w:val="0"/>
      <w:divBdr>
        <w:top w:val="none" w:sz="0" w:space="0" w:color="auto"/>
        <w:left w:val="none" w:sz="0" w:space="0" w:color="auto"/>
        <w:bottom w:val="none" w:sz="0" w:space="0" w:color="auto"/>
        <w:right w:val="none" w:sz="0" w:space="0" w:color="auto"/>
      </w:divBdr>
      <w:divsChild>
        <w:div w:id="296490714">
          <w:marLeft w:val="850"/>
          <w:marRight w:val="0"/>
          <w:marTop w:val="0"/>
          <w:marBottom w:val="240"/>
          <w:divBdr>
            <w:top w:val="none" w:sz="0" w:space="0" w:color="auto"/>
            <w:left w:val="none" w:sz="0" w:space="0" w:color="auto"/>
            <w:bottom w:val="none" w:sz="0" w:space="0" w:color="auto"/>
            <w:right w:val="none" w:sz="0" w:space="0" w:color="auto"/>
          </w:divBdr>
        </w:div>
        <w:div w:id="2130859814">
          <w:marLeft w:val="1411"/>
          <w:marRight w:val="0"/>
          <w:marTop w:val="0"/>
          <w:marBottom w:val="240"/>
          <w:divBdr>
            <w:top w:val="none" w:sz="0" w:space="0" w:color="auto"/>
            <w:left w:val="none" w:sz="0" w:space="0" w:color="auto"/>
            <w:bottom w:val="none" w:sz="0" w:space="0" w:color="auto"/>
            <w:right w:val="none" w:sz="0" w:space="0" w:color="auto"/>
          </w:divBdr>
        </w:div>
      </w:divsChild>
    </w:div>
    <w:div w:id="1641225791">
      <w:bodyDiv w:val="1"/>
      <w:marLeft w:val="0"/>
      <w:marRight w:val="0"/>
      <w:marTop w:val="0"/>
      <w:marBottom w:val="0"/>
      <w:divBdr>
        <w:top w:val="none" w:sz="0" w:space="0" w:color="auto"/>
        <w:left w:val="none" w:sz="0" w:space="0" w:color="auto"/>
        <w:bottom w:val="none" w:sz="0" w:space="0" w:color="auto"/>
        <w:right w:val="none" w:sz="0" w:space="0" w:color="auto"/>
      </w:divBdr>
    </w:div>
    <w:div w:id="1648626095">
      <w:bodyDiv w:val="1"/>
      <w:marLeft w:val="0"/>
      <w:marRight w:val="0"/>
      <w:marTop w:val="0"/>
      <w:marBottom w:val="0"/>
      <w:divBdr>
        <w:top w:val="none" w:sz="0" w:space="0" w:color="auto"/>
        <w:left w:val="none" w:sz="0" w:space="0" w:color="auto"/>
        <w:bottom w:val="none" w:sz="0" w:space="0" w:color="auto"/>
        <w:right w:val="none" w:sz="0" w:space="0" w:color="auto"/>
      </w:divBdr>
    </w:div>
    <w:div w:id="1682276085">
      <w:bodyDiv w:val="1"/>
      <w:marLeft w:val="0"/>
      <w:marRight w:val="0"/>
      <w:marTop w:val="0"/>
      <w:marBottom w:val="0"/>
      <w:divBdr>
        <w:top w:val="none" w:sz="0" w:space="0" w:color="auto"/>
        <w:left w:val="none" w:sz="0" w:space="0" w:color="auto"/>
        <w:bottom w:val="none" w:sz="0" w:space="0" w:color="auto"/>
        <w:right w:val="none" w:sz="0" w:space="0" w:color="auto"/>
      </w:divBdr>
      <w:divsChild>
        <w:div w:id="1643849129">
          <w:marLeft w:val="0"/>
          <w:marRight w:val="0"/>
          <w:marTop w:val="0"/>
          <w:marBottom w:val="0"/>
          <w:divBdr>
            <w:top w:val="none" w:sz="0" w:space="0" w:color="auto"/>
            <w:left w:val="none" w:sz="0" w:space="0" w:color="auto"/>
            <w:bottom w:val="none" w:sz="0" w:space="0" w:color="auto"/>
            <w:right w:val="none" w:sz="0" w:space="0" w:color="auto"/>
          </w:divBdr>
          <w:divsChild>
            <w:div w:id="1540824575">
              <w:marLeft w:val="0"/>
              <w:marRight w:val="0"/>
              <w:marTop w:val="0"/>
              <w:marBottom w:val="0"/>
              <w:divBdr>
                <w:top w:val="none" w:sz="0" w:space="0" w:color="auto"/>
                <w:left w:val="none" w:sz="0" w:space="0" w:color="auto"/>
                <w:bottom w:val="none" w:sz="0" w:space="0" w:color="auto"/>
                <w:right w:val="none" w:sz="0" w:space="0" w:color="auto"/>
              </w:divBdr>
              <w:divsChild>
                <w:div w:id="1692993178">
                  <w:marLeft w:val="0"/>
                  <w:marRight w:val="0"/>
                  <w:marTop w:val="0"/>
                  <w:marBottom w:val="0"/>
                  <w:divBdr>
                    <w:top w:val="none" w:sz="0" w:space="0" w:color="auto"/>
                    <w:left w:val="none" w:sz="0" w:space="0" w:color="auto"/>
                    <w:bottom w:val="none" w:sz="0" w:space="0" w:color="auto"/>
                    <w:right w:val="none" w:sz="0" w:space="0" w:color="auto"/>
                  </w:divBdr>
                  <w:divsChild>
                    <w:div w:id="5326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557586">
      <w:bodyDiv w:val="1"/>
      <w:marLeft w:val="0"/>
      <w:marRight w:val="0"/>
      <w:marTop w:val="0"/>
      <w:marBottom w:val="0"/>
      <w:divBdr>
        <w:top w:val="none" w:sz="0" w:space="0" w:color="auto"/>
        <w:left w:val="none" w:sz="0" w:space="0" w:color="auto"/>
        <w:bottom w:val="none" w:sz="0" w:space="0" w:color="auto"/>
        <w:right w:val="none" w:sz="0" w:space="0" w:color="auto"/>
      </w:divBdr>
    </w:div>
    <w:div w:id="1703675944">
      <w:bodyDiv w:val="1"/>
      <w:marLeft w:val="0"/>
      <w:marRight w:val="0"/>
      <w:marTop w:val="0"/>
      <w:marBottom w:val="0"/>
      <w:divBdr>
        <w:top w:val="none" w:sz="0" w:space="0" w:color="auto"/>
        <w:left w:val="none" w:sz="0" w:space="0" w:color="auto"/>
        <w:bottom w:val="none" w:sz="0" w:space="0" w:color="auto"/>
        <w:right w:val="none" w:sz="0" w:space="0" w:color="auto"/>
      </w:divBdr>
      <w:divsChild>
        <w:div w:id="1693342909">
          <w:marLeft w:val="0"/>
          <w:marRight w:val="0"/>
          <w:marTop w:val="0"/>
          <w:marBottom w:val="0"/>
          <w:divBdr>
            <w:top w:val="none" w:sz="0" w:space="0" w:color="auto"/>
            <w:left w:val="none" w:sz="0" w:space="0" w:color="auto"/>
            <w:bottom w:val="none" w:sz="0" w:space="0" w:color="auto"/>
            <w:right w:val="none" w:sz="0" w:space="0" w:color="auto"/>
          </w:divBdr>
          <w:divsChild>
            <w:div w:id="650865881">
              <w:marLeft w:val="0"/>
              <w:marRight w:val="0"/>
              <w:marTop w:val="0"/>
              <w:marBottom w:val="0"/>
              <w:divBdr>
                <w:top w:val="none" w:sz="0" w:space="0" w:color="auto"/>
                <w:left w:val="none" w:sz="0" w:space="0" w:color="auto"/>
                <w:bottom w:val="none" w:sz="0" w:space="0" w:color="auto"/>
                <w:right w:val="none" w:sz="0" w:space="0" w:color="auto"/>
              </w:divBdr>
              <w:divsChild>
                <w:div w:id="899554657">
                  <w:marLeft w:val="0"/>
                  <w:marRight w:val="0"/>
                  <w:marTop w:val="0"/>
                  <w:marBottom w:val="0"/>
                  <w:divBdr>
                    <w:top w:val="none" w:sz="0" w:space="0" w:color="auto"/>
                    <w:left w:val="none" w:sz="0" w:space="0" w:color="auto"/>
                    <w:bottom w:val="none" w:sz="0" w:space="0" w:color="auto"/>
                    <w:right w:val="none" w:sz="0" w:space="0" w:color="auto"/>
                  </w:divBdr>
                  <w:divsChild>
                    <w:div w:id="106564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71046">
      <w:bodyDiv w:val="1"/>
      <w:marLeft w:val="0"/>
      <w:marRight w:val="0"/>
      <w:marTop w:val="0"/>
      <w:marBottom w:val="0"/>
      <w:divBdr>
        <w:top w:val="none" w:sz="0" w:space="0" w:color="auto"/>
        <w:left w:val="none" w:sz="0" w:space="0" w:color="auto"/>
        <w:bottom w:val="none" w:sz="0" w:space="0" w:color="auto"/>
        <w:right w:val="none" w:sz="0" w:space="0" w:color="auto"/>
      </w:divBdr>
    </w:div>
    <w:div w:id="1780220438">
      <w:bodyDiv w:val="1"/>
      <w:marLeft w:val="0"/>
      <w:marRight w:val="0"/>
      <w:marTop w:val="0"/>
      <w:marBottom w:val="0"/>
      <w:divBdr>
        <w:top w:val="none" w:sz="0" w:space="0" w:color="auto"/>
        <w:left w:val="none" w:sz="0" w:space="0" w:color="auto"/>
        <w:bottom w:val="none" w:sz="0" w:space="0" w:color="auto"/>
        <w:right w:val="none" w:sz="0" w:space="0" w:color="auto"/>
      </w:divBdr>
    </w:div>
    <w:div w:id="1791777225">
      <w:bodyDiv w:val="1"/>
      <w:marLeft w:val="0"/>
      <w:marRight w:val="0"/>
      <w:marTop w:val="0"/>
      <w:marBottom w:val="0"/>
      <w:divBdr>
        <w:top w:val="none" w:sz="0" w:space="0" w:color="auto"/>
        <w:left w:val="none" w:sz="0" w:space="0" w:color="auto"/>
        <w:bottom w:val="none" w:sz="0" w:space="0" w:color="auto"/>
        <w:right w:val="none" w:sz="0" w:space="0" w:color="auto"/>
      </w:divBdr>
    </w:div>
    <w:div w:id="1827090821">
      <w:bodyDiv w:val="1"/>
      <w:marLeft w:val="0"/>
      <w:marRight w:val="0"/>
      <w:marTop w:val="0"/>
      <w:marBottom w:val="0"/>
      <w:divBdr>
        <w:top w:val="none" w:sz="0" w:space="0" w:color="auto"/>
        <w:left w:val="none" w:sz="0" w:space="0" w:color="auto"/>
        <w:bottom w:val="none" w:sz="0" w:space="0" w:color="auto"/>
        <w:right w:val="none" w:sz="0" w:space="0" w:color="auto"/>
      </w:divBdr>
    </w:div>
    <w:div w:id="1847792608">
      <w:bodyDiv w:val="1"/>
      <w:marLeft w:val="0"/>
      <w:marRight w:val="0"/>
      <w:marTop w:val="0"/>
      <w:marBottom w:val="0"/>
      <w:divBdr>
        <w:top w:val="none" w:sz="0" w:space="0" w:color="auto"/>
        <w:left w:val="none" w:sz="0" w:space="0" w:color="auto"/>
        <w:bottom w:val="none" w:sz="0" w:space="0" w:color="auto"/>
        <w:right w:val="none" w:sz="0" w:space="0" w:color="auto"/>
      </w:divBdr>
    </w:div>
    <w:div w:id="1870332450">
      <w:bodyDiv w:val="1"/>
      <w:marLeft w:val="0"/>
      <w:marRight w:val="0"/>
      <w:marTop w:val="0"/>
      <w:marBottom w:val="0"/>
      <w:divBdr>
        <w:top w:val="none" w:sz="0" w:space="0" w:color="auto"/>
        <w:left w:val="none" w:sz="0" w:space="0" w:color="auto"/>
        <w:bottom w:val="none" w:sz="0" w:space="0" w:color="auto"/>
        <w:right w:val="none" w:sz="0" w:space="0" w:color="auto"/>
      </w:divBdr>
    </w:div>
    <w:div w:id="1902865747">
      <w:bodyDiv w:val="1"/>
      <w:marLeft w:val="0"/>
      <w:marRight w:val="0"/>
      <w:marTop w:val="0"/>
      <w:marBottom w:val="0"/>
      <w:divBdr>
        <w:top w:val="none" w:sz="0" w:space="0" w:color="auto"/>
        <w:left w:val="none" w:sz="0" w:space="0" w:color="auto"/>
        <w:bottom w:val="none" w:sz="0" w:space="0" w:color="auto"/>
        <w:right w:val="none" w:sz="0" w:space="0" w:color="auto"/>
      </w:divBdr>
    </w:div>
    <w:div w:id="1945527900">
      <w:bodyDiv w:val="1"/>
      <w:marLeft w:val="0"/>
      <w:marRight w:val="0"/>
      <w:marTop w:val="0"/>
      <w:marBottom w:val="0"/>
      <w:divBdr>
        <w:top w:val="none" w:sz="0" w:space="0" w:color="auto"/>
        <w:left w:val="none" w:sz="0" w:space="0" w:color="auto"/>
        <w:bottom w:val="none" w:sz="0" w:space="0" w:color="auto"/>
        <w:right w:val="none" w:sz="0" w:space="0" w:color="auto"/>
      </w:divBdr>
    </w:div>
    <w:div w:id="1947149126">
      <w:bodyDiv w:val="1"/>
      <w:marLeft w:val="0"/>
      <w:marRight w:val="0"/>
      <w:marTop w:val="0"/>
      <w:marBottom w:val="0"/>
      <w:divBdr>
        <w:top w:val="none" w:sz="0" w:space="0" w:color="auto"/>
        <w:left w:val="none" w:sz="0" w:space="0" w:color="auto"/>
        <w:bottom w:val="none" w:sz="0" w:space="0" w:color="auto"/>
        <w:right w:val="none" w:sz="0" w:space="0" w:color="auto"/>
      </w:divBdr>
    </w:div>
    <w:div w:id="1953975876">
      <w:bodyDiv w:val="1"/>
      <w:marLeft w:val="0"/>
      <w:marRight w:val="0"/>
      <w:marTop w:val="0"/>
      <w:marBottom w:val="0"/>
      <w:divBdr>
        <w:top w:val="none" w:sz="0" w:space="0" w:color="auto"/>
        <w:left w:val="none" w:sz="0" w:space="0" w:color="auto"/>
        <w:bottom w:val="none" w:sz="0" w:space="0" w:color="auto"/>
        <w:right w:val="none" w:sz="0" w:space="0" w:color="auto"/>
      </w:divBdr>
    </w:div>
    <w:div w:id="1956981232">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1981301446">
      <w:bodyDiv w:val="1"/>
      <w:marLeft w:val="0"/>
      <w:marRight w:val="0"/>
      <w:marTop w:val="0"/>
      <w:marBottom w:val="0"/>
      <w:divBdr>
        <w:top w:val="none" w:sz="0" w:space="0" w:color="auto"/>
        <w:left w:val="none" w:sz="0" w:space="0" w:color="auto"/>
        <w:bottom w:val="none" w:sz="0" w:space="0" w:color="auto"/>
        <w:right w:val="none" w:sz="0" w:space="0" w:color="auto"/>
      </w:divBdr>
      <w:divsChild>
        <w:div w:id="1842164065">
          <w:marLeft w:val="0"/>
          <w:marRight w:val="0"/>
          <w:marTop w:val="0"/>
          <w:marBottom w:val="0"/>
          <w:divBdr>
            <w:top w:val="none" w:sz="0" w:space="0" w:color="auto"/>
            <w:left w:val="none" w:sz="0" w:space="0" w:color="auto"/>
            <w:bottom w:val="none" w:sz="0" w:space="0" w:color="auto"/>
            <w:right w:val="none" w:sz="0" w:space="0" w:color="auto"/>
          </w:divBdr>
          <w:divsChild>
            <w:div w:id="851996319">
              <w:marLeft w:val="0"/>
              <w:marRight w:val="0"/>
              <w:marTop w:val="0"/>
              <w:marBottom w:val="0"/>
              <w:divBdr>
                <w:top w:val="none" w:sz="0" w:space="0" w:color="auto"/>
                <w:left w:val="none" w:sz="0" w:space="0" w:color="auto"/>
                <w:bottom w:val="none" w:sz="0" w:space="0" w:color="auto"/>
                <w:right w:val="none" w:sz="0" w:space="0" w:color="auto"/>
              </w:divBdr>
              <w:divsChild>
                <w:div w:id="1757895367">
                  <w:marLeft w:val="0"/>
                  <w:marRight w:val="0"/>
                  <w:marTop w:val="0"/>
                  <w:marBottom w:val="0"/>
                  <w:divBdr>
                    <w:top w:val="none" w:sz="0" w:space="0" w:color="auto"/>
                    <w:left w:val="none" w:sz="0" w:space="0" w:color="auto"/>
                    <w:bottom w:val="none" w:sz="0" w:space="0" w:color="auto"/>
                    <w:right w:val="none" w:sz="0" w:space="0" w:color="auto"/>
                  </w:divBdr>
                  <w:divsChild>
                    <w:div w:id="40672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045515">
      <w:bodyDiv w:val="1"/>
      <w:marLeft w:val="0"/>
      <w:marRight w:val="0"/>
      <w:marTop w:val="0"/>
      <w:marBottom w:val="0"/>
      <w:divBdr>
        <w:top w:val="none" w:sz="0" w:space="0" w:color="auto"/>
        <w:left w:val="none" w:sz="0" w:space="0" w:color="auto"/>
        <w:bottom w:val="none" w:sz="0" w:space="0" w:color="auto"/>
        <w:right w:val="none" w:sz="0" w:space="0" w:color="auto"/>
      </w:divBdr>
      <w:divsChild>
        <w:div w:id="826819829">
          <w:marLeft w:val="0"/>
          <w:marRight w:val="0"/>
          <w:marTop w:val="0"/>
          <w:marBottom w:val="0"/>
          <w:divBdr>
            <w:top w:val="none" w:sz="0" w:space="0" w:color="auto"/>
            <w:left w:val="none" w:sz="0" w:space="0" w:color="auto"/>
            <w:bottom w:val="none" w:sz="0" w:space="0" w:color="auto"/>
            <w:right w:val="none" w:sz="0" w:space="0" w:color="auto"/>
          </w:divBdr>
          <w:divsChild>
            <w:div w:id="710498648">
              <w:marLeft w:val="0"/>
              <w:marRight w:val="0"/>
              <w:marTop w:val="0"/>
              <w:marBottom w:val="0"/>
              <w:divBdr>
                <w:top w:val="none" w:sz="0" w:space="0" w:color="auto"/>
                <w:left w:val="none" w:sz="0" w:space="0" w:color="auto"/>
                <w:bottom w:val="none" w:sz="0" w:space="0" w:color="auto"/>
                <w:right w:val="none" w:sz="0" w:space="0" w:color="auto"/>
              </w:divBdr>
              <w:divsChild>
                <w:div w:id="821317812">
                  <w:marLeft w:val="0"/>
                  <w:marRight w:val="0"/>
                  <w:marTop w:val="0"/>
                  <w:marBottom w:val="0"/>
                  <w:divBdr>
                    <w:top w:val="none" w:sz="0" w:space="0" w:color="auto"/>
                    <w:left w:val="none" w:sz="0" w:space="0" w:color="auto"/>
                    <w:bottom w:val="none" w:sz="0" w:space="0" w:color="auto"/>
                    <w:right w:val="none" w:sz="0" w:space="0" w:color="auto"/>
                  </w:divBdr>
                  <w:divsChild>
                    <w:div w:id="10527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286283">
      <w:bodyDiv w:val="1"/>
      <w:marLeft w:val="0"/>
      <w:marRight w:val="0"/>
      <w:marTop w:val="0"/>
      <w:marBottom w:val="0"/>
      <w:divBdr>
        <w:top w:val="none" w:sz="0" w:space="0" w:color="auto"/>
        <w:left w:val="none" w:sz="0" w:space="0" w:color="auto"/>
        <w:bottom w:val="none" w:sz="0" w:space="0" w:color="auto"/>
        <w:right w:val="none" w:sz="0" w:space="0" w:color="auto"/>
      </w:divBdr>
    </w:div>
    <w:div w:id="2052535852">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 w:id="2081051019">
      <w:bodyDiv w:val="1"/>
      <w:marLeft w:val="0"/>
      <w:marRight w:val="0"/>
      <w:marTop w:val="0"/>
      <w:marBottom w:val="0"/>
      <w:divBdr>
        <w:top w:val="none" w:sz="0" w:space="0" w:color="auto"/>
        <w:left w:val="none" w:sz="0" w:space="0" w:color="auto"/>
        <w:bottom w:val="none" w:sz="0" w:space="0" w:color="auto"/>
        <w:right w:val="none" w:sz="0" w:space="0" w:color="auto"/>
      </w:divBdr>
    </w:div>
    <w:div w:id="2083064973">
      <w:bodyDiv w:val="1"/>
      <w:marLeft w:val="0"/>
      <w:marRight w:val="0"/>
      <w:marTop w:val="0"/>
      <w:marBottom w:val="0"/>
      <w:divBdr>
        <w:top w:val="none" w:sz="0" w:space="0" w:color="auto"/>
        <w:left w:val="none" w:sz="0" w:space="0" w:color="auto"/>
        <w:bottom w:val="none" w:sz="0" w:space="0" w:color="auto"/>
        <w:right w:val="none" w:sz="0" w:space="0" w:color="auto"/>
      </w:divBdr>
    </w:div>
    <w:div w:id="2089646737">
      <w:bodyDiv w:val="1"/>
      <w:marLeft w:val="0"/>
      <w:marRight w:val="0"/>
      <w:marTop w:val="0"/>
      <w:marBottom w:val="0"/>
      <w:divBdr>
        <w:top w:val="none" w:sz="0" w:space="0" w:color="auto"/>
        <w:left w:val="none" w:sz="0" w:space="0" w:color="auto"/>
        <w:bottom w:val="none" w:sz="0" w:space="0" w:color="auto"/>
        <w:right w:val="none" w:sz="0" w:space="0" w:color="auto"/>
      </w:divBdr>
    </w:div>
    <w:div w:id="2141218811">
      <w:bodyDiv w:val="1"/>
      <w:marLeft w:val="0"/>
      <w:marRight w:val="0"/>
      <w:marTop w:val="0"/>
      <w:marBottom w:val="0"/>
      <w:divBdr>
        <w:top w:val="none" w:sz="0" w:space="0" w:color="auto"/>
        <w:left w:val="none" w:sz="0" w:space="0" w:color="auto"/>
        <w:bottom w:val="none" w:sz="0" w:space="0" w:color="auto"/>
        <w:right w:val="none" w:sz="0" w:space="0" w:color="auto"/>
      </w:divBdr>
      <w:divsChild>
        <w:div w:id="1362051872">
          <w:marLeft w:val="0"/>
          <w:marRight w:val="0"/>
          <w:marTop w:val="0"/>
          <w:marBottom w:val="0"/>
          <w:divBdr>
            <w:top w:val="none" w:sz="0" w:space="0" w:color="auto"/>
            <w:left w:val="none" w:sz="0" w:space="0" w:color="auto"/>
            <w:bottom w:val="none" w:sz="0" w:space="0" w:color="auto"/>
            <w:right w:val="none" w:sz="0" w:space="0" w:color="auto"/>
          </w:divBdr>
          <w:divsChild>
            <w:div w:id="522402782">
              <w:marLeft w:val="0"/>
              <w:marRight w:val="0"/>
              <w:marTop w:val="0"/>
              <w:marBottom w:val="0"/>
              <w:divBdr>
                <w:top w:val="none" w:sz="0" w:space="0" w:color="auto"/>
                <w:left w:val="none" w:sz="0" w:space="0" w:color="auto"/>
                <w:bottom w:val="none" w:sz="0" w:space="0" w:color="auto"/>
                <w:right w:val="none" w:sz="0" w:space="0" w:color="auto"/>
              </w:divBdr>
              <w:divsChild>
                <w:div w:id="1274097798">
                  <w:marLeft w:val="0"/>
                  <w:marRight w:val="0"/>
                  <w:marTop w:val="0"/>
                  <w:marBottom w:val="0"/>
                  <w:divBdr>
                    <w:top w:val="none" w:sz="0" w:space="0" w:color="auto"/>
                    <w:left w:val="none" w:sz="0" w:space="0" w:color="auto"/>
                    <w:bottom w:val="none" w:sz="0" w:space="0" w:color="auto"/>
                    <w:right w:val="none" w:sz="0" w:space="0" w:color="auto"/>
                  </w:divBdr>
                  <w:divsChild>
                    <w:div w:id="212167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9138">
          <w:marLeft w:val="0"/>
          <w:marRight w:val="0"/>
          <w:marTop w:val="0"/>
          <w:marBottom w:val="0"/>
          <w:divBdr>
            <w:top w:val="none" w:sz="0" w:space="0" w:color="auto"/>
            <w:left w:val="none" w:sz="0" w:space="0" w:color="auto"/>
            <w:bottom w:val="none" w:sz="0" w:space="0" w:color="auto"/>
            <w:right w:val="none" w:sz="0" w:space="0" w:color="auto"/>
          </w:divBdr>
          <w:divsChild>
            <w:div w:id="497574062">
              <w:marLeft w:val="0"/>
              <w:marRight w:val="0"/>
              <w:marTop w:val="0"/>
              <w:marBottom w:val="0"/>
              <w:divBdr>
                <w:top w:val="none" w:sz="0" w:space="0" w:color="auto"/>
                <w:left w:val="none" w:sz="0" w:space="0" w:color="auto"/>
                <w:bottom w:val="none" w:sz="0" w:space="0" w:color="auto"/>
                <w:right w:val="none" w:sz="0" w:space="0" w:color="auto"/>
              </w:divBdr>
              <w:divsChild>
                <w:div w:id="810556425">
                  <w:marLeft w:val="0"/>
                  <w:marRight w:val="0"/>
                  <w:marTop w:val="0"/>
                  <w:marBottom w:val="0"/>
                  <w:divBdr>
                    <w:top w:val="none" w:sz="0" w:space="0" w:color="auto"/>
                    <w:left w:val="none" w:sz="0" w:space="0" w:color="auto"/>
                    <w:bottom w:val="none" w:sz="0" w:space="0" w:color="auto"/>
                    <w:right w:val="none" w:sz="0" w:space="0" w:color="auto"/>
                  </w:divBdr>
                  <w:divsChild>
                    <w:div w:id="767772008">
                      <w:marLeft w:val="0"/>
                      <w:marRight w:val="0"/>
                      <w:marTop w:val="0"/>
                      <w:marBottom w:val="0"/>
                      <w:divBdr>
                        <w:top w:val="none" w:sz="0" w:space="0" w:color="auto"/>
                        <w:left w:val="none" w:sz="0" w:space="0" w:color="auto"/>
                        <w:bottom w:val="none" w:sz="0" w:space="0" w:color="auto"/>
                        <w:right w:val="none" w:sz="0" w:space="0" w:color="auto"/>
                      </w:divBdr>
                      <w:divsChild>
                        <w:div w:id="101561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bd97919-57c3-48d3-9e9a-8e4c01614a8f}" enabled="0" method="" siteId="{3bd97919-57c3-48d3-9e9a-8e4c01614a8f}" removed="1"/>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1436</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Shah, Rikin</cp:lastModifiedBy>
  <cp:revision>2</cp:revision>
  <dcterms:created xsi:type="dcterms:W3CDTF">2025-11-07T06:56:00Z</dcterms:created>
  <dcterms:modified xsi:type="dcterms:W3CDTF">2025-11-07T06:56:00Z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